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54" w:rsidRDefault="00364F54" w:rsidP="00364F54">
      <w:pPr>
        <w:spacing w:before="120" w:after="120"/>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Campagne des régionales 2015</w:t>
      </w:r>
    </w:p>
    <w:p w:rsidR="00364F54" w:rsidRDefault="00F2704C" w:rsidP="00364F54">
      <w:pPr>
        <w:spacing w:before="120" w:after="600"/>
        <w:jc w:val="center"/>
        <w:rPr>
          <w:rFonts w:ascii="Times New Roman" w:hAnsi="Times New Roman" w:cs="Times New Roman"/>
          <w:b/>
          <w:sz w:val="22"/>
          <w:szCs w:val="22"/>
        </w:rPr>
      </w:pPr>
      <w:r>
        <w:rPr>
          <w:rFonts w:ascii="Times New Roman" w:hAnsi="Times New Roman" w:cs="Times New Roman"/>
          <w:b/>
          <w:sz w:val="22"/>
          <w:szCs w:val="22"/>
        </w:rPr>
        <w:t>R</w:t>
      </w:r>
      <w:r w:rsidR="00364F54">
        <w:rPr>
          <w:rFonts w:ascii="Times New Roman" w:hAnsi="Times New Roman" w:cs="Times New Roman"/>
          <w:b/>
          <w:sz w:val="22"/>
          <w:szCs w:val="22"/>
        </w:rPr>
        <w:t xml:space="preserve">éponses </w:t>
      </w:r>
      <w:r w:rsidR="00EE1C69">
        <w:rPr>
          <w:rFonts w:ascii="Times New Roman" w:hAnsi="Times New Roman" w:cs="Times New Roman"/>
          <w:b/>
          <w:sz w:val="22"/>
          <w:szCs w:val="22"/>
        </w:rPr>
        <w:t xml:space="preserve">de Carole DELGA </w:t>
      </w:r>
      <w:r w:rsidR="00364F54">
        <w:rPr>
          <w:rFonts w:ascii="Times New Roman" w:hAnsi="Times New Roman" w:cs="Times New Roman"/>
          <w:b/>
          <w:sz w:val="22"/>
          <w:szCs w:val="22"/>
        </w:rPr>
        <w:t>au questionnaire de TDIE</w:t>
      </w:r>
    </w:p>
    <w:p w:rsidR="00A41CCC" w:rsidRPr="00364F54" w:rsidRDefault="0089240E" w:rsidP="0089240E">
      <w:pPr>
        <w:spacing w:before="120" w:after="120"/>
        <w:rPr>
          <w:rFonts w:ascii="Times New Roman" w:hAnsi="Times New Roman" w:cs="Times New Roman"/>
          <w:b/>
          <w:sz w:val="22"/>
          <w:szCs w:val="22"/>
        </w:rPr>
      </w:pPr>
      <w:r w:rsidRPr="00364F54">
        <w:rPr>
          <w:rFonts w:ascii="Times New Roman" w:hAnsi="Times New Roman" w:cs="Times New Roman"/>
          <w:b/>
          <w:sz w:val="22"/>
          <w:szCs w:val="22"/>
        </w:rPr>
        <w:t>Question n°1</w:t>
      </w:r>
    </w:p>
    <w:p w:rsidR="00B40993" w:rsidRDefault="0089240E" w:rsidP="00FD33B3">
      <w:pPr>
        <w:spacing w:before="120" w:after="120"/>
        <w:jc w:val="both"/>
        <w:rPr>
          <w:rFonts w:ascii="Times New Roman" w:hAnsi="Times New Roman" w:cs="Times New Roman"/>
          <w:sz w:val="22"/>
          <w:szCs w:val="22"/>
        </w:rPr>
      </w:pPr>
      <w:r w:rsidRPr="00667936">
        <w:rPr>
          <w:rFonts w:ascii="Times New Roman" w:hAnsi="Times New Roman" w:cs="Times New Roman"/>
          <w:sz w:val="22"/>
          <w:szCs w:val="22"/>
        </w:rPr>
        <w:t>Les services de tr</w:t>
      </w:r>
      <w:r w:rsidR="00BF3CA3">
        <w:rPr>
          <w:rFonts w:ascii="Times New Roman" w:hAnsi="Times New Roman" w:cs="Times New Roman"/>
          <w:sz w:val="22"/>
          <w:szCs w:val="22"/>
        </w:rPr>
        <w:t>ansport collectif de la grande R</w:t>
      </w:r>
      <w:r w:rsidRPr="00667936">
        <w:rPr>
          <w:rFonts w:ascii="Times New Roman" w:hAnsi="Times New Roman" w:cs="Times New Roman"/>
          <w:sz w:val="22"/>
          <w:szCs w:val="22"/>
        </w:rPr>
        <w:t xml:space="preserve">égion Languedoc-Roussillon – Midi-Pyrénées </w:t>
      </w:r>
      <w:r w:rsidR="00DD737D" w:rsidRPr="00667936">
        <w:rPr>
          <w:rFonts w:ascii="Times New Roman" w:hAnsi="Times New Roman" w:cs="Times New Roman"/>
          <w:sz w:val="22"/>
          <w:szCs w:val="22"/>
        </w:rPr>
        <w:t xml:space="preserve">ont connu, depuis 15 ans, un succès </w:t>
      </w:r>
      <w:r w:rsidR="00F91D85">
        <w:rPr>
          <w:rFonts w:ascii="Times New Roman" w:hAnsi="Times New Roman" w:cs="Times New Roman"/>
          <w:sz w:val="22"/>
          <w:szCs w:val="22"/>
        </w:rPr>
        <w:t>considérable</w:t>
      </w:r>
      <w:r w:rsidR="00DD737D" w:rsidRPr="00667936">
        <w:rPr>
          <w:rFonts w:ascii="Times New Roman" w:hAnsi="Times New Roman" w:cs="Times New Roman"/>
          <w:sz w:val="22"/>
          <w:szCs w:val="22"/>
        </w:rPr>
        <w:t>. Depuis 2002, le trafic sur le TER (nombre de voyages/an) a pratiquement doublé en Midi-</w:t>
      </w:r>
      <w:r w:rsidR="00FD33B3" w:rsidRPr="00667936">
        <w:rPr>
          <w:rFonts w:ascii="Times New Roman" w:hAnsi="Times New Roman" w:cs="Times New Roman"/>
          <w:sz w:val="22"/>
          <w:szCs w:val="22"/>
        </w:rPr>
        <w:t>Pyrénées. En Languedoc-Roussillon, la fréquentation du TER a connu une croissance spectaculaire avec l’introduction de la tarification à 1€. De façon gé</w:t>
      </w:r>
      <w:r w:rsidR="00BF3CA3">
        <w:rPr>
          <w:rFonts w:ascii="Times New Roman" w:hAnsi="Times New Roman" w:cs="Times New Roman"/>
          <w:sz w:val="22"/>
          <w:szCs w:val="22"/>
        </w:rPr>
        <w:t>nérale, le train a bénéficié d’</w:t>
      </w:r>
      <w:r w:rsidR="00FD33B3" w:rsidRPr="00667936">
        <w:rPr>
          <w:rFonts w:ascii="Times New Roman" w:hAnsi="Times New Roman" w:cs="Times New Roman"/>
          <w:sz w:val="22"/>
          <w:szCs w:val="22"/>
        </w:rPr>
        <w:t>investissements ex</w:t>
      </w:r>
      <w:r w:rsidR="00BF3CA3">
        <w:rPr>
          <w:rFonts w:ascii="Times New Roman" w:hAnsi="Times New Roman" w:cs="Times New Roman"/>
          <w:sz w:val="22"/>
          <w:szCs w:val="22"/>
        </w:rPr>
        <w:t>ceptionnels consentis par les deux R</w:t>
      </w:r>
      <w:r w:rsidR="00FD33B3" w:rsidRPr="00667936">
        <w:rPr>
          <w:rFonts w:ascii="Times New Roman" w:hAnsi="Times New Roman" w:cs="Times New Roman"/>
          <w:sz w:val="22"/>
          <w:szCs w:val="22"/>
        </w:rPr>
        <w:t xml:space="preserve">égions. </w:t>
      </w:r>
      <w:r w:rsidR="00F91D85">
        <w:rPr>
          <w:rFonts w:ascii="Times New Roman" w:hAnsi="Times New Roman" w:cs="Times New Roman"/>
          <w:sz w:val="22"/>
          <w:szCs w:val="22"/>
        </w:rPr>
        <w:t>L</w:t>
      </w:r>
      <w:r w:rsidR="00FD33B3" w:rsidRPr="00667936">
        <w:rPr>
          <w:rFonts w:ascii="Times New Roman" w:hAnsi="Times New Roman" w:cs="Times New Roman"/>
          <w:sz w:val="22"/>
          <w:szCs w:val="22"/>
        </w:rPr>
        <w:t>e « Plan Rail » en Midi-Pyrénées a permis la rénovation de 500</w:t>
      </w:r>
      <w:r w:rsidR="00F91D85">
        <w:rPr>
          <w:rFonts w:ascii="Times New Roman" w:hAnsi="Times New Roman" w:cs="Times New Roman"/>
          <w:sz w:val="22"/>
          <w:szCs w:val="22"/>
        </w:rPr>
        <w:t> </w:t>
      </w:r>
      <w:r w:rsidR="00FD33B3" w:rsidRPr="00667936">
        <w:rPr>
          <w:rFonts w:ascii="Times New Roman" w:hAnsi="Times New Roman" w:cs="Times New Roman"/>
          <w:sz w:val="22"/>
          <w:szCs w:val="22"/>
        </w:rPr>
        <w:t>kilomètres de lignes pour un investissement total de 820 M€ dont 400 M€ pris</w:t>
      </w:r>
      <w:r w:rsidR="00F91D85">
        <w:rPr>
          <w:rFonts w:ascii="Times New Roman" w:hAnsi="Times New Roman" w:cs="Times New Roman"/>
          <w:sz w:val="22"/>
          <w:szCs w:val="22"/>
        </w:rPr>
        <w:t xml:space="preserve"> en charge par la Région (193</w:t>
      </w:r>
      <w:r w:rsidR="00FD33B3" w:rsidRPr="00667936">
        <w:rPr>
          <w:rFonts w:ascii="Times New Roman" w:hAnsi="Times New Roman" w:cs="Times New Roman"/>
          <w:sz w:val="22"/>
          <w:szCs w:val="22"/>
        </w:rPr>
        <w:t xml:space="preserve"> p</w:t>
      </w:r>
      <w:r w:rsidR="00F91D85">
        <w:rPr>
          <w:rFonts w:ascii="Times New Roman" w:hAnsi="Times New Roman" w:cs="Times New Roman"/>
          <w:sz w:val="22"/>
          <w:szCs w:val="22"/>
        </w:rPr>
        <w:t>a</w:t>
      </w:r>
      <w:r w:rsidR="00FD33B3" w:rsidRPr="00667936">
        <w:rPr>
          <w:rFonts w:ascii="Times New Roman" w:hAnsi="Times New Roman" w:cs="Times New Roman"/>
          <w:sz w:val="22"/>
          <w:szCs w:val="22"/>
        </w:rPr>
        <w:t>r l’Etat, 179 p</w:t>
      </w:r>
      <w:r w:rsidR="00F91D85">
        <w:rPr>
          <w:rFonts w:ascii="Times New Roman" w:hAnsi="Times New Roman" w:cs="Times New Roman"/>
          <w:sz w:val="22"/>
          <w:szCs w:val="22"/>
        </w:rPr>
        <w:t>a</w:t>
      </w:r>
      <w:r w:rsidR="00FD33B3" w:rsidRPr="00667936">
        <w:rPr>
          <w:rFonts w:ascii="Times New Roman" w:hAnsi="Times New Roman" w:cs="Times New Roman"/>
          <w:sz w:val="22"/>
          <w:szCs w:val="22"/>
        </w:rPr>
        <w:t>r RFF</w:t>
      </w:r>
      <w:r w:rsidR="00B40993">
        <w:rPr>
          <w:rFonts w:ascii="Times New Roman" w:hAnsi="Times New Roman" w:cs="Times New Roman"/>
          <w:sz w:val="22"/>
          <w:szCs w:val="22"/>
        </w:rPr>
        <w:t xml:space="preserve"> et 48 par l’Union européenne).</w:t>
      </w:r>
    </w:p>
    <w:p w:rsidR="00B40993" w:rsidRDefault="00BF3CA3" w:rsidP="00FD33B3">
      <w:pPr>
        <w:spacing w:before="120" w:after="120"/>
        <w:jc w:val="both"/>
        <w:rPr>
          <w:rFonts w:ascii="Times New Roman" w:hAnsi="Times New Roman" w:cs="Times New Roman"/>
          <w:sz w:val="22"/>
          <w:szCs w:val="22"/>
        </w:rPr>
      </w:pPr>
      <w:r>
        <w:rPr>
          <w:rFonts w:ascii="Times New Roman" w:hAnsi="Times New Roman" w:cs="Times New Roman"/>
          <w:sz w:val="22"/>
          <w:szCs w:val="22"/>
        </w:rPr>
        <w:t>En Languedoc-Roussillon, la R</w:t>
      </w:r>
      <w:r w:rsidR="00FD33B3" w:rsidRPr="00667936">
        <w:rPr>
          <w:rFonts w:ascii="Times New Roman" w:hAnsi="Times New Roman" w:cs="Times New Roman"/>
          <w:sz w:val="22"/>
          <w:szCs w:val="22"/>
        </w:rPr>
        <w:t>égion contribue de façon majeure au financement public du contournement de Nîmes et de Montpellier, première ligne à grande vitesse mixte qui permettra d’accroître de 30% l’offre de TER</w:t>
      </w:r>
      <w:r w:rsidR="007137B7">
        <w:rPr>
          <w:rFonts w:ascii="Times New Roman" w:hAnsi="Times New Roman" w:cs="Times New Roman"/>
          <w:sz w:val="22"/>
          <w:szCs w:val="22"/>
        </w:rPr>
        <w:t xml:space="preserve"> au service des déplacements entre les métropoles du territoire</w:t>
      </w:r>
      <w:r w:rsidR="00FD33B3" w:rsidRPr="00667936">
        <w:rPr>
          <w:rFonts w:ascii="Times New Roman" w:hAnsi="Times New Roman" w:cs="Times New Roman"/>
          <w:sz w:val="22"/>
          <w:szCs w:val="22"/>
        </w:rPr>
        <w:t xml:space="preserve">. Parallèlement, les </w:t>
      </w:r>
      <w:r>
        <w:rPr>
          <w:rFonts w:ascii="Times New Roman" w:hAnsi="Times New Roman" w:cs="Times New Roman"/>
          <w:sz w:val="22"/>
          <w:szCs w:val="22"/>
        </w:rPr>
        <w:t>deux R</w:t>
      </w:r>
      <w:r w:rsidR="00F91D85">
        <w:rPr>
          <w:rFonts w:ascii="Times New Roman" w:hAnsi="Times New Roman" w:cs="Times New Roman"/>
          <w:sz w:val="22"/>
          <w:szCs w:val="22"/>
        </w:rPr>
        <w:t xml:space="preserve">égions </w:t>
      </w:r>
      <w:r w:rsidR="00FD33B3" w:rsidRPr="00667936">
        <w:rPr>
          <w:rFonts w:ascii="Times New Roman" w:hAnsi="Times New Roman" w:cs="Times New Roman"/>
          <w:sz w:val="22"/>
          <w:szCs w:val="22"/>
        </w:rPr>
        <w:t xml:space="preserve">ont </w:t>
      </w:r>
      <w:r w:rsidR="00F91D85">
        <w:rPr>
          <w:rFonts w:ascii="Times New Roman" w:hAnsi="Times New Roman" w:cs="Times New Roman"/>
          <w:sz w:val="22"/>
          <w:szCs w:val="22"/>
        </w:rPr>
        <w:t>investi</w:t>
      </w:r>
      <w:r w:rsidR="00FD33B3" w:rsidRPr="00667936">
        <w:rPr>
          <w:rFonts w:ascii="Times New Roman" w:hAnsi="Times New Roman" w:cs="Times New Roman"/>
          <w:sz w:val="22"/>
          <w:szCs w:val="22"/>
        </w:rPr>
        <w:t xml:space="preserve"> dans le matériel roulant. </w:t>
      </w:r>
    </w:p>
    <w:p w:rsidR="00F91D85" w:rsidRPr="00F91D85" w:rsidRDefault="00FD33B3" w:rsidP="00FD33B3">
      <w:pPr>
        <w:spacing w:before="120" w:after="120"/>
        <w:jc w:val="both"/>
        <w:rPr>
          <w:rFonts w:ascii="Times New Roman" w:hAnsi="Times New Roman" w:cs="Times New Roman"/>
          <w:sz w:val="22"/>
          <w:szCs w:val="22"/>
        </w:rPr>
      </w:pPr>
      <w:r w:rsidRPr="00667936">
        <w:rPr>
          <w:rFonts w:ascii="Times New Roman" w:hAnsi="Times New Roman" w:cs="Times New Roman"/>
          <w:sz w:val="22"/>
          <w:szCs w:val="22"/>
        </w:rPr>
        <w:t>L</w:t>
      </w:r>
      <w:r w:rsidR="00F91D85">
        <w:rPr>
          <w:rFonts w:ascii="Times New Roman" w:hAnsi="Times New Roman" w:cs="Times New Roman"/>
          <w:sz w:val="22"/>
          <w:szCs w:val="22"/>
        </w:rPr>
        <w:t>es</w:t>
      </w:r>
      <w:r w:rsidRPr="00667936">
        <w:rPr>
          <w:rFonts w:ascii="Times New Roman" w:hAnsi="Times New Roman" w:cs="Times New Roman"/>
          <w:sz w:val="22"/>
          <w:szCs w:val="22"/>
        </w:rPr>
        <w:t xml:space="preserve"> transports </w:t>
      </w:r>
      <w:r w:rsidR="00F91D85">
        <w:rPr>
          <w:rFonts w:ascii="Times New Roman" w:hAnsi="Times New Roman" w:cs="Times New Roman"/>
          <w:sz w:val="22"/>
          <w:szCs w:val="22"/>
        </w:rPr>
        <w:t>urbain</w:t>
      </w:r>
      <w:r w:rsidRPr="00667936">
        <w:rPr>
          <w:rFonts w:ascii="Times New Roman" w:hAnsi="Times New Roman" w:cs="Times New Roman"/>
          <w:sz w:val="22"/>
          <w:szCs w:val="22"/>
        </w:rPr>
        <w:t xml:space="preserve">s </w:t>
      </w:r>
      <w:r w:rsidR="00BF3CA3">
        <w:rPr>
          <w:rFonts w:ascii="Times New Roman" w:hAnsi="Times New Roman" w:cs="Times New Roman"/>
          <w:sz w:val="22"/>
          <w:szCs w:val="22"/>
        </w:rPr>
        <w:t xml:space="preserve">ont </w:t>
      </w:r>
      <w:r w:rsidR="00F91D85">
        <w:rPr>
          <w:rFonts w:ascii="Times New Roman" w:hAnsi="Times New Roman" w:cs="Times New Roman"/>
          <w:sz w:val="22"/>
          <w:szCs w:val="22"/>
        </w:rPr>
        <w:t>connu</w:t>
      </w:r>
      <w:r w:rsidR="00BF3CA3">
        <w:rPr>
          <w:rFonts w:ascii="Times New Roman" w:hAnsi="Times New Roman" w:cs="Times New Roman"/>
          <w:sz w:val="22"/>
          <w:szCs w:val="22"/>
        </w:rPr>
        <w:t xml:space="preserve"> </w:t>
      </w:r>
      <w:r w:rsidR="00BF3CA3" w:rsidRPr="00667936">
        <w:rPr>
          <w:rFonts w:ascii="Times New Roman" w:hAnsi="Times New Roman" w:cs="Times New Roman"/>
          <w:sz w:val="22"/>
          <w:szCs w:val="22"/>
        </w:rPr>
        <w:t>également</w:t>
      </w:r>
      <w:r w:rsidR="00F91D85">
        <w:rPr>
          <w:rFonts w:ascii="Times New Roman" w:hAnsi="Times New Roman" w:cs="Times New Roman"/>
          <w:sz w:val="22"/>
          <w:szCs w:val="22"/>
        </w:rPr>
        <w:t xml:space="preserve"> une forte </w:t>
      </w:r>
      <w:r w:rsidRPr="00667936">
        <w:rPr>
          <w:rFonts w:ascii="Times New Roman" w:hAnsi="Times New Roman" w:cs="Times New Roman"/>
          <w:sz w:val="22"/>
          <w:szCs w:val="22"/>
        </w:rPr>
        <w:t>dynamique.</w:t>
      </w:r>
      <w:r w:rsidR="00F91D85">
        <w:rPr>
          <w:rFonts w:ascii="Times New Roman" w:hAnsi="Times New Roman" w:cs="Times New Roman"/>
          <w:sz w:val="22"/>
          <w:szCs w:val="22"/>
        </w:rPr>
        <w:t xml:space="preserve"> </w:t>
      </w:r>
      <w:r w:rsidR="00F91D85" w:rsidRPr="00F91D85">
        <w:rPr>
          <w:rFonts w:ascii="Times New Roman" w:hAnsi="Times New Roman" w:cs="Times New Roman"/>
          <w:color w:val="000000"/>
          <w:sz w:val="22"/>
          <w:szCs w:val="22"/>
          <w:shd w:val="clear" w:color="auto" w:fill="FFFFFF"/>
        </w:rPr>
        <w:t xml:space="preserve">Depuis 2000 et le lancement de la ligne 1, </w:t>
      </w:r>
      <w:r w:rsidR="00F91D85">
        <w:rPr>
          <w:rFonts w:ascii="Times New Roman" w:hAnsi="Times New Roman" w:cs="Times New Roman"/>
          <w:color w:val="000000"/>
          <w:sz w:val="22"/>
          <w:szCs w:val="22"/>
          <w:shd w:val="clear" w:color="auto" w:fill="FFFFFF"/>
        </w:rPr>
        <w:t xml:space="preserve">l’agglomération montpelliéraine est traversée par </w:t>
      </w:r>
      <w:r w:rsidR="00F91D85" w:rsidRPr="00F91D85">
        <w:rPr>
          <w:rFonts w:ascii="Times New Roman" w:hAnsi="Times New Roman" w:cs="Times New Roman"/>
          <w:color w:val="000000"/>
          <w:sz w:val="22"/>
          <w:szCs w:val="22"/>
          <w:shd w:val="clear" w:color="auto" w:fill="FFFFFF"/>
        </w:rPr>
        <w:t>quatre lignes de</w:t>
      </w:r>
      <w:r w:rsidR="00F91D85">
        <w:rPr>
          <w:rFonts w:ascii="Times New Roman" w:hAnsi="Times New Roman" w:cs="Times New Roman"/>
          <w:color w:val="000000"/>
          <w:sz w:val="22"/>
          <w:szCs w:val="22"/>
          <w:shd w:val="clear" w:color="auto" w:fill="FFFFFF"/>
        </w:rPr>
        <w:t xml:space="preserve"> tramway </w:t>
      </w:r>
      <w:r w:rsidR="00B40993">
        <w:rPr>
          <w:rFonts w:ascii="Times New Roman" w:hAnsi="Times New Roman" w:cs="Times New Roman"/>
          <w:color w:val="000000"/>
          <w:sz w:val="22"/>
          <w:szCs w:val="22"/>
          <w:shd w:val="clear" w:color="auto" w:fill="FFFFFF"/>
        </w:rPr>
        <w:t>qui</w:t>
      </w:r>
      <w:r w:rsidR="00F91D85" w:rsidRPr="00F91D85">
        <w:rPr>
          <w:rFonts w:ascii="Times New Roman" w:hAnsi="Times New Roman" w:cs="Times New Roman"/>
          <w:color w:val="000000"/>
          <w:sz w:val="22"/>
          <w:szCs w:val="22"/>
          <w:shd w:val="clear" w:color="auto" w:fill="FFFFFF"/>
        </w:rPr>
        <w:t xml:space="preserve"> trans</w:t>
      </w:r>
      <w:r w:rsidR="00B40993">
        <w:rPr>
          <w:rFonts w:ascii="Times New Roman" w:hAnsi="Times New Roman" w:cs="Times New Roman"/>
          <w:color w:val="000000"/>
          <w:sz w:val="22"/>
          <w:szCs w:val="22"/>
          <w:shd w:val="clear" w:color="auto" w:fill="FFFFFF"/>
        </w:rPr>
        <w:t>portent chaque jour plus de 200 </w:t>
      </w:r>
      <w:r w:rsidR="00F91D85" w:rsidRPr="00F91D85">
        <w:rPr>
          <w:rFonts w:ascii="Times New Roman" w:hAnsi="Times New Roman" w:cs="Times New Roman"/>
          <w:color w:val="000000"/>
          <w:sz w:val="22"/>
          <w:szCs w:val="22"/>
          <w:shd w:val="clear" w:color="auto" w:fill="FFFFFF"/>
        </w:rPr>
        <w:t xml:space="preserve">000 </w:t>
      </w:r>
      <w:r w:rsidR="00F91D85">
        <w:rPr>
          <w:rFonts w:ascii="Times New Roman" w:hAnsi="Times New Roman" w:cs="Times New Roman"/>
          <w:color w:val="000000"/>
          <w:sz w:val="22"/>
          <w:szCs w:val="22"/>
          <w:shd w:val="clear" w:color="auto" w:fill="FFFFFF"/>
        </w:rPr>
        <w:t>voyageurs</w:t>
      </w:r>
      <w:r w:rsidR="00F91D85" w:rsidRPr="00F91D85">
        <w:rPr>
          <w:rFonts w:ascii="Times New Roman" w:hAnsi="Times New Roman" w:cs="Times New Roman"/>
          <w:color w:val="000000"/>
          <w:sz w:val="22"/>
          <w:szCs w:val="22"/>
          <w:shd w:val="clear" w:color="auto" w:fill="FFFFFF"/>
        </w:rPr>
        <w:t>.</w:t>
      </w:r>
      <w:r w:rsidR="00F91D85">
        <w:rPr>
          <w:rFonts w:ascii="Times New Roman" w:hAnsi="Times New Roman" w:cs="Times New Roman"/>
          <w:color w:val="000000"/>
          <w:sz w:val="22"/>
          <w:szCs w:val="22"/>
          <w:shd w:val="clear" w:color="auto" w:fill="FFFFFF"/>
        </w:rPr>
        <w:t xml:space="preserve"> Quant au réseau</w:t>
      </w:r>
      <w:r w:rsidR="00B40993">
        <w:rPr>
          <w:rFonts w:ascii="Times New Roman" w:hAnsi="Times New Roman" w:cs="Times New Roman"/>
          <w:color w:val="000000"/>
          <w:sz w:val="22"/>
          <w:szCs w:val="22"/>
          <w:shd w:val="clear" w:color="auto" w:fill="FFFFFF"/>
        </w:rPr>
        <w:t xml:space="preserve"> toulousain (</w:t>
      </w:r>
      <w:proofErr w:type="spellStart"/>
      <w:r w:rsidR="00B40993">
        <w:rPr>
          <w:rFonts w:ascii="Times New Roman" w:hAnsi="Times New Roman" w:cs="Times New Roman"/>
          <w:color w:val="000000"/>
          <w:sz w:val="22"/>
          <w:szCs w:val="22"/>
          <w:shd w:val="clear" w:color="auto" w:fill="FFFFFF"/>
        </w:rPr>
        <w:t>Tisséo</w:t>
      </w:r>
      <w:proofErr w:type="spellEnd"/>
      <w:r w:rsidR="00B40993">
        <w:rPr>
          <w:rFonts w:ascii="Times New Roman" w:hAnsi="Times New Roman" w:cs="Times New Roman"/>
          <w:color w:val="000000"/>
          <w:sz w:val="22"/>
          <w:szCs w:val="22"/>
          <w:shd w:val="clear" w:color="auto" w:fill="FFFFFF"/>
        </w:rPr>
        <w:t>)</w:t>
      </w:r>
      <w:r w:rsidR="00BF3CA3">
        <w:rPr>
          <w:rFonts w:ascii="Times New Roman" w:hAnsi="Times New Roman" w:cs="Times New Roman"/>
          <w:color w:val="000000"/>
          <w:sz w:val="22"/>
          <w:szCs w:val="22"/>
          <w:shd w:val="clear" w:color="auto" w:fill="FFFFFF"/>
        </w:rPr>
        <w:t>,</w:t>
      </w:r>
      <w:r w:rsidR="00B40993">
        <w:rPr>
          <w:rFonts w:ascii="Times New Roman" w:hAnsi="Times New Roman" w:cs="Times New Roman"/>
          <w:color w:val="000000"/>
          <w:sz w:val="22"/>
          <w:szCs w:val="22"/>
          <w:shd w:val="clear" w:color="auto" w:fill="FFFFFF"/>
        </w:rPr>
        <w:t xml:space="preserve"> il transporte désormais, tous modes confondus (métro, bus, tramway), près de 500 000 personnes par jour, soit environ 670 000 à 700 000 voyages quotidiens. Sur les dix </w:t>
      </w:r>
      <w:proofErr w:type="gramStart"/>
      <w:r w:rsidR="00B40993">
        <w:rPr>
          <w:rFonts w:ascii="Times New Roman" w:hAnsi="Times New Roman" w:cs="Times New Roman"/>
          <w:color w:val="000000"/>
          <w:sz w:val="22"/>
          <w:szCs w:val="22"/>
          <w:shd w:val="clear" w:color="auto" w:fill="FFFFFF"/>
        </w:rPr>
        <w:t>dernières</w:t>
      </w:r>
      <w:proofErr w:type="gramEnd"/>
      <w:r w:rsidR="00B40993">
        <w:rPr>
          <w:rFonts w:ascii="Times New Roman" w:hAnsi="Times New Roman" w:cs="Times New Roman"/>
          <w:color w:val="000000"/>
          <w:sz w:val="22"/>
          <w:szCs w:val="22"/>
          <w:shd w:val="clear" w:color="auto" w:fill="FFFFFF"/>
        </w:rPr>
        <w:t xml:space="preserve"> années, la part de la voiture est passée de 64% à 60% </w:t>
      </w:r>
      <w:r w:rsidR="00BF3CA3">
        <w:rPr>
          <w:rFonts w:ascii="Times New Roman" w:hAnsi="Times New Roman" w:cs="Times New Roman"/>
          <w:color w:val="000000"/>
          <w:sz w:val="22"/>
          <w:szCs w:val="22"/>
          <w:shd w:val="clear" w:color="auto" w:fill="FFFFFF"/>
        </w:rPr>
        <w:t>dans</w:t>
      </w:r>
      <w:r w:rsidR="00B40993">
        <w:rPr>
          <w:rFonts w:ascii="Times New Roman" w:hAnsi="Times New Roman" w:cs="Times New Roman"/>
          <w:color w:val="000000"/>
          <w:sz w:val="22"/>
          <w:szCs w:val="22"/>
          <w:shd w:val="clear" w:color="auto" w:fill="FFFFFF"/>
        </w:rPr>
        <w:t xml:space="preserve"> l’agglomération toulousaine, au profit des transports en commun</w:t>
      </w:r>
      <w:r w:rsidR="00BF3CA3">
        <w:rPr>
          <w:rFonts w:ascii="Times New Roman" w:hAnsi="Times New Roman" w:cs="Times New Roman"/>
          <w:color w:val="000000"/>
          <w:sz w:val="22"/>
          <w:szCs w:val="22"/>
          <w:shd w:val="clear" w:color="auto" w:fill="FFFFFF"/>
        </w:rPr>
        <w:t>,</w:t>
      </w:r>
      <w:r w:rsidR="00B40993">
        <w:rPr>
          <w:rFonts w:ascii="Times New Roman" w:hAnsi="Times New Roman" w:cs="Times New Roman"/>
          <w:color w:val="000000"/>
          <w:sz w:val="22"/>
          <w:szCs w:val="22"/>
          <w:shd w:val="clear" w:color="auto" w:fill="FFFFFF"/>
        </w:rPr>
        <w:t xml:space="preserve"> dont la part est passée de 9% à 15%.</w:t>
      </w:r>
    </w:p>
    <w:p w:rsidR="00BF3CA3" w:rsidRDefault="00667936" w:rsidP="00FD33B3">
      <w:pPr>
        <w:spacing w:before="120" w:after="120"/>
        <w:jc w:val="both"/>
        <w:rPr>
          <w:rFonts w:ascii="Times New Roman" w:hAnsi="Times New Roman" w:cs="Times New Roman"/>
          <w:sz w:val="22"/>
          <w:szCs w:val="22"/>
        </w:rPr>
      </w:pPr>
      <w:r>
        <w:rPr>
          <w:rFonts w:ascii="Times New Roman" w:hAnsi="Times New Roman" w:cs="Times New Roman"/>
          <w:sz w:val="22"/>
          <w:szCs w:val="22"/>
        </w:rPr>
        <w:t>L’amélioration des services de transport collectif passe par une réponse adaptée aux divers motifs de déplacement et aux différente</w:t>
      </w:r>
      <w:r w:rsidR="00CB1518">
        <w:rPr>
          <w:rFonts w:ascii="Times New Roman" w:hAnsi="Times New Roman" w:cs="Times New Roman"/>
          <w:sz w:val="22"/>
          <w:szCs w:val="22"/>
        </w:rPr>
        <w:t>s problématiques territoriales, priorité qui peut se décliner en trois objectifs</w:t>
      </w:r>
      <w:r w:rsidR="00B40993">
        <w:rPr>
          <w:rFonts w:ascii="Times New Roman" w:hAnsi="Times New Roman" w:cs="Times New Roman"/>
          <w:sz w:val="22"/>
          <w:szCs w:val="22"/>
        </w:rPr>
        <w:t xml:space="preserve"> principaux</w:t>
      </w:r>
      <w:r w:rsidR="00CB1518">
        <w:rPr>
          <w:rFonts w:ascii="Times New Roman" w:hAnsi="Times New Roman" w:cs="Times New Roman"/>
          <w:sz w:val="22"/>
          <w:szCs w:val="22"/>
        </w:rPr>
        <w:t xml:space="preserve"> : </w:t>
      </w:r>
    </w:p>
    <w:p w:rsidR="00BF3CA3" w:rsidRDefault="00CB1518" w:rsidP="00FD33B3">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1°) </w:t>
      </w:r>
      <w:r w:rsidR="00B40993">
        <w:rPr>
          <w:rFonts w:ascii="Times New Roman" w:hAnsi="Times New Roman" w:cs="Times New Roman"/>
          <w:sz w:val="22"/>
          <w:szCs w:val="22"/>
        </w:rPr>
        <w:t>faciliter l</w:t>
      </w:r>
      <w:r>
        <w:rPr>
          <w:rFonts w:ascii="Times New Roman" w:hAnsi="Times New Roman" w:cs="Times New Roman"/>
          <w:sz w:val="22"/>
          <w:szCs w:val="22"/>
        </w:rPr>
        <w:t>e</w:t>
      </w:r>
      <w:r w:rsidR="00667936">
        <w:rPr>
          <w:rFonts w:ascii="Times New Roman" w:hAnsi="Times New Roman" w:cs="Times New Roman"/>
          <w:sz w:val="22"/>
          <w:szCs w:val="22"/>
        </w:rPr>
        <w:t xml:space="preserve">s déplacements domicile-travail </w:t>
      </w:r>
      <w:r w:rsidR="00B40993">
        <w:rPr>
          <w:rFonts w:ascii="Times New Roman" w:hAnsi="Times New Roman" w:cs="Times New Roman"/>
          <w:sz w:val="22"/>
          <w:szCs w:val="22"/>
        </w:rPr>
        <w:t>ou enseignement</w:t>
      </w:r>
      <w:r w:rsidR="004D50C8">
        <w:rPr>
          <w:rFonts w:ascii="Times New Roman" w:hAnsi="Times New Roman" w:cs="Times New Roman"/>
          <w:sz w:val="22"/>
          <w:szCs w:val="22"/>
        </w:rPr>
        <w:t xml:space="preserve">–travail </w:t>
      </w:r>
      <w:r w:rsidR="00667936">
        <w:rPr>
          <w:rFonts w:ascii="Times New Roman" w:hAnsi="Times New Roman" w:cs="Times New Roman"/>
          <w:sz w:val="22"/>
          <w:szCs w:val="22"/>
        </w:rPr>
        <w:t>(« du quotidien »</w:t>
      </w:r>
      <w:r>
        <w:rPr>
          <w:rFonts w:ascii="Times New Roman" w:hAnsi="Times New Roman" w:cs="Times New Roman"/>
          <w:sz w:val="22"/>
          <w:szCs w:val="22"/>
        </w:rPr>
        <w:t xml:space="preserve">) </w:t>
      </w:r>
      <w:r w:rsidR="00667936">
        <w:rPr>
          <w:rFonts w:ascii="Times New Roman" w:hAnsi="Times New Roman" w:cs="Times New Roman"/>
          <w:sz w:val="22"/>
          <w:szCs w:val="22"/>
        </w:rPr>
        <w:t>par une offre</w:t>
      </w:r>
      <w:r>
        <w:rPr>
          <w:rFonts w:ascii="Times New Roman" w:hAnsi="Times New Roman" w:cs="Times New Roman"/>
          <w:sz w:val="22"/>
          <w:szCs w:val="22"/>
        </w:rPr>
        <w:t xml:space="preserve"> accessible </w:t>
      </w:r>
      <w:r w:rsidR="004D50C8">
        <w:rPr>
          <w:rFonts w:ascii="Times New Roman" w:hAnsi="Times New Roman" w:cs="Times New Roman"/>
          <w:sz w:val="22"/>
          <w:szCs w:val="22"/>
        </w:rPr>
        <w:t xml:space="preserve">à tous </w:t>
      </w:r>
      <w:r>
        <w:rPr>
          <w:rFonts w:ascii="Times New Roman" w:hAnsi="Times New Roman" w:cs="Times New Roman"/>
          <w:sz w:val="22"/>
          <w:szCs w:val="22"/>
        </w:rPr>
        <w:t>et</w:t>
      </w:r>
      <w:r w:rsidR="00667936">
        <w:rPr>
          <w:rFonts w:ascii="Times New Roman" w:hAnsi="Times New Roman" w:cs="Times New Roman"/>
          <w:sz w:val="22"/>
          <w:szCs w:val="22"/>
        </w:rPr>
        <w:t xml:space="preserve"> </w:t>
      </w:r>
      <w:r>
        <w:rPr>
          <w:rFonts w:ascii="Times New Roman" w:hAnsi="Times New Roman" w:cs="Times New Roman"/>
          <w:sz w:val="22"/>
          <w:szCs w:val="22"/>
        </w:rPr>
        <w:t>renforcé</w:t>
      </w:r>
      <w:r w:rsidR="00667936">
        <w:rPr>
          <w:rFonts w:ascii="Times New Roman" w:hAnsi="Times New Roman" w:cs="Times New Roman"/>
          <w:sz w:val="22"/>
          <w:szCs w:val="22"/>
        </w:rPr>
        <w:t xml:space="preserve">e </w:t>
      </w:r>
      <w:r>
        <w:rPr>
          <w:rFonts w:ascii="Times New Roman" w:hAnsi="Times New Roman" w:cs="Times New Roman"/>
          <w:sz w:val="22"/>
          <w:szCs w:val="22"/>
        </w:rPr>
        <w:t xml:space="preserve">aux heures de pointe ; </w:t>
      </w:r>
    </w:p>
    <w:p w:rsidR="00BF3CA3" w:rsidRDefault="00CB1518" w:rsidP="00FD33B3">
      <w:pPr>
        <w:spacing w:before="120" w:after="120"/>
        <w:jc w:val="both"/>
        <w:rPr>
          <w:rFonts w:ascii="Times New Roman" w:hAnsi="Times New Roman" w:cs="Times New Roman"/>
          <w:sz w:val="22"/>
          <w:szCs w:val="22"/>
        </w:rPr>
      </w:pPr>
      <w:r>
        <w:rPr>
          <w:rFonts w:ascii="Times New Roman" w:hAnsi="Times New Roman" w:cs="Times New Roman"/>
          <w:sz w:val="22"/>
          <w:szCs w:val="22"/>
        </w:rPr>
        <w:t>2°)</w:t>
      </w:r>
      <w:r w:rsidR="00667936">
        <w:rPr>
          <w:rFonts w:ascii="Times New Roman" w:hAnsi="Times New Roman" w:cs="Times New Roman"/>
          <w:sz w:val="22"/>
          <w:szCs w:val="22"/>
        </w:rPr>
        <w:t xml:space="preserve"> </w:t>
      </w:r>
      <w:r>
        <w:rPr>
          <w:rFonts w:ascii="Times New Roman" w:hAnsi="Times New Roman" w:cs="Times New Roman"/>
          <w:sz w:val="22"/>
          <w:szCs w:val="22"/>
        </w:rPr>
        <w:t>développe</w:t>
      </w:r>
      <w:r w:rsidR="00B40993">
        <w:rPr>
          <w:rFonts w:ascii="Times New Roman" w:hAnsi="Times New Roman" w:cs="Times New Roman"/>
          <w:sz w:val="22"/>
          <w:szCs w:val="22"/>
        </w:rPr>
        <w:t>r</w:t>
      </w:r>
      <w:r w:rsidR="00DF0AAE">
        <w:rPr>
          <w:rFonts w:ascii="Times New Roman" w:hAnsi="Times New Roman" w:cs="Times New Roman"/>
          <w:sz w:val="22"/>
          <w:szCs w:val="22"/>
        </w:rPr>
        <w:t>, notamment</w:t>
      </w:r>
      <w:r>
        <w:rPr>
          <w:rFonts w:ascii="Times New Roman" w:hAnsi="Times New Roman" w:cs="Times New Roman"/>
          <w:sz w:val="22"/>
          <w:szCs w:val="22"/>
        </w:rPr>
        <w:t xml:space="preserve"> </w:t>
      </w:r>
      <w:r w:rsidR="00DF0AAE">
        <w:rPr>
          <w:rFonts w:ascii="Times New Roman" w:hAnsi="Times New Roman" w:cs="Times New Roman"/>
          <w:sz w:val="22"/>
          <w:szCs w:val="22"/>
        </w:rPr>
        <w:t xml:space="preserve">grâce à la billettique, </w:t>
      </w:r>
      <w:r>
        <w:rPr>
          <w:rFonts w:ascii="Times New Roman" w:hAnsi="Times New Roman" w:cs="Times New Roman"/>
          <w:sz w:val="22"/>
          <w:szCs w:val="22"/>
        </w:rPr>
        <w:t xml:space="preserve">une offre intermodale intégrée </w:t>
      </w:r>
      <w:r w:rsidR="00DF0AAE">
        <w:rPr>
          <w:rFonts w:ascii="Times New Roman" w:hAnsi="Times New Roman" w:cs="Times New Roman"/>
          <w:sz w:val="22"/>
          <w:szCs w:val="22"/>
        </w:rPr>
        <w:t xml:space="preserve">(y compris sur le plan tarifaire) </w:t>
      </w:r>
      <w:r>
        <w:rPr>
          <w:rFonts w:ascii="Times New Roman" w:hAnsi="Times New Roman" w:cs="Times New Roman"/>
          <w:sz w:val="22"/>
          <w:szCs w:val="22"/>
        </w:rPr>
        <w:t>pour faciliter l’accès et les déplacements au sein des agglomérations et optimiser l’offre</w:t>
      </w:r>
      <w:r w:rsidR="00A62BAB">
        <w:rPr>
          <w:rFonts w:ascii="Times New Roman" w:hAnsi="Times New Roman" w:cs="Times New Roman"/>
          <w:sz w:val="22"/>
          <w:szCs w:val="22"/>
        </w:rPr>
        <w:t xml:space="preserve"> (avec le développement de pôles d’échanges)</w:t>
      </w:r>
      <w:r>
        <w:rPr>
          <w:rFonts w:ascii="Times New Roman" w:hAnsi="Times New Roman" w:cs="Times New Roman"/>
          <w:sz w:val="22"/>
          <w:szCs w:val="22"/>
        </w:rPr>
        <w:t xml:space="preserve"> ; </w:t>
      </w:r>
    </w:p>
    <w:p w:rsidR="00667936" w:rsidRPr="00667936" w:rsidRDefault="00CB1518" w:rsidP="00FD33B3">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3°) </w:t>
      </w:r>
      <w:r w:rsidR="00B40993">
        <w:rPr>
          <w:rFonts w:ascii="Times New Roman" w:hAnsi="Times New Roman" w:cs="Times New Roman"/>
          <w:sz w:val="22"/>
          <w:szCs w:val="22"/>
        </w:rPr>
        <w:t xml:space="preserve">proposer </w:t>
      </w:r>
      <w:r>
        <w:rPr>
          <w:rFonts w:ascii="Times New Roman" w:hAnsi="Times New Roman" w:cs="Times New Roman"/>
          <w:sz w:val="22"/>
          <w:szCs w:val="22"/>
        </w:rPr>
        <w:t>une offre diversifiée et adaptée pour la desserte des territoires ruraux, qu’il s’agisse des transports scolaires, des transports à la demande ou des transports collectifs classiques.</w:t>
      </w:r>
      <w:r w:rsidR="00DC4028" w:rsidRPr="00DC4028">
        <w:rPr>
          <w:rFonts w:ascii="Times New Roman" w:hAnsi="Times New Roman" w:cs="Times New Roman"/>
          <w:sz w:val="22"/>
          <w:szCs w:val="22"/>
        </w:rPr>
        <w:t xml:space="preserve"> </w:t>
      </w:r>
      <w:r w:rsidR="00DC4028">
        <w:rPr>
          <w:rFonts w:ascii="Times New Roman" w:hAnsi="Times New Roman" w:cs="Times New Roman"/>
          <w:sz w:val="22"/>
          <w:szCs w:val="22"/>
        </w:rPr>
        <w:t>Dans le cadre de ces objectifs</w:t>
      </w:r>
      <w:r w:rsidR="00DC4028" w:rsidRPr="00667936">
        <w:rPr>
          <w:rFonts w:ascii="Times New Roman" w:hAnsi="Times New Roman" w:cs="Times New Roman"/>
          <w:sz w:val="22"/>
          <w:szCs w:val="22"/>
        </w:rPr>
        <w:t>, une attention particulière sera accordée à l’aménagement et à l’accessibilité des gares.</w:t>
      </w:r>
    </w:p>
    <w:p w:rsidR="00FD33B3" w:rsidRPr="00523CF5" w:rsidRDefault="00667936" w:rsidP="00DD737D">
      <w:pPr>
        <w:spacing w:before="120" w:after="120"/>
        <w:jc w:val="both"/>
        <w:rPr>
          <w:rFonts w:ascii="Times New Roman" w:hAnsi="Times New Roman" w:cs="Times New Roman"/>
          <w:b/>
          <w:sz w:val="22"/>
          <w:szCs w:val="22"/>
        </w:rPr>
      </w:pPr>
      <w:r w:rsidRPr="00523CF5">
        <w:rPr>
          <w:rFonts w:ascii="Times New Roman" w:hAnsi="Times New Roman" w:cs="Times New Roman"/>
          <w:b/>
          <w:sz w:val="22"/>
          <w:szCs w:val="22"/>
        </w:rPr>
        <w:t>Question n°2</w:t>
      </w:r>
    </w:p>
    <w:p w:rsidR="00DC4028" w:rsidRDefault="00667936" w:rsidP="00667936">
      <w:pPr>
        <w:spacing w:before="120" w:after="120"/>
        <w:jc w:val="both"/>
        <w:rPr>
          <w:rStyle w:val="apple-converted-space"/>
          <w:rFonts w:ascii="Times New Roman" w:hAnsi="Times New Roman" w:cs="Times New Roman"/>
          <w:sz w:val="22"/>
          <w:szCs w:val="22"/>
        </w:rPr>
      </w:pPr>
      <w:r w:rsidRPr="00667936">
        <w:rPr>
          <w:rFonts w:ascii="Times New Roman" w:hAnsi="Times New Roman" w:cs="Times New Roman"/>
          <w:sz w:val="22"/>
          <w:szCs w:val="22"/>
        </w:rPr>
        <w:t>L’enjeu, pour la nouvelle Région, sera de parvenir très rapidement à une offre de transport à la fois cohérente sur l’ensemble de son territoire, accessible et diversifiée, misant sur l’intermodalité mais aussi sur la complémentarité de l’ensemble des moyens de déplacement aux différentes échelles territoriales.</w:t>
      </w:r>
      <w:r w:rsidR="00256885">
        <w:rPr>
          <w:rFonts w:ascii="Times New Roman" w:hAnsi="Times New Roman" w:cs="Times New Roman"/>
          <w:sz w:val="22"/>
          <w:szCs w:val="22"/>
        </w:rPr>
        <w:t xml:space="preserve"> </w:t>
      </w:r>
      <w:r w:rsidR="00256885" w:rsidRPr="00256885">
        <w:rPr>
          <w:rFonts w:ascii="Times New Roman" w:hAnsi="Times New Roman" w:cs="Times New Roman"/>
          <w:sz w:val="22"/>
          <w:szCs w:val="22"/>
        </w:rPr>
        <w:t xml:space="preserve">En matière de transports ferroviaires, l’enjeu est de préparer la future organisation des transports régionaux de voyageurs à l’échelle du nouveau territoire. Les deux réseaux </w:t>
      </w:r>
      <w:r w:rsidR="00DC4028">
        <w:rPr>
          <w:rFonts w:ascii="Times New Roman" w:hAnsi="Times New Roman" w:cs="Times New Roman"/>
          <w:sz w:val="22"/>
          <w:szCs w:val="22"/>
        </w:rPr>
        <w:t>actuels représentent ensemble 2 </w:t>
      </w:r>
      <w:r w:rsidR="00256885" w:rsidRPr="00256885">
        <w:rPr>
          <w:rFonts w:ascii="Times New Roman" w:hAnsi="Times New Roman" w:cs="Times New Roman"/>
          <w:sz w:val="22"/>
          <w:szCs w:val="22"/>
        </w:rPr>
        <w:t>900 kilomètres de voies ferrées, 550 train</w:t>
      </w:r>
      <w:r w:rsidR="00DC4028">
        <w:rPr>
          <w:rFonts w:ascii="Times New Roman" w:hAnsi="Times New Roman" w:cs="Times New Roman"/>
          <w:sz w:val="22"/>
          <w:szCs w:val="22"/>
        </w:rPr>
        <w:t>s quotidiens qui transportent 61 </w:t>
      </w:r>
      <w:r w:rsidR="00256885" w:rsidRPr="00256885">
        <w:rPr>
          <w:rFonts w:ascii="Times New Roman" w:hAnsi="Times New Roman" w:cs="Times New Roman"/>
          <w:sz w:val="22"/>
          <w:szCs w:val="22"/>
        </w:rPr>
        <w:t>000 voyageurs chaque jour.</w:t>
      </w:r>
    </w:p>
    <w:p w:rsidR="00667936" w:rsidRDefault="00667936" w:rsidP="00DD737D">
      <w:pPr>
        <w:spacing w:before="120" w:after="120"/>
        <w:jc w:val="both"/>
        <w:rPr>
          <w:rFonts w:ascii="Times New Roman" w:hAnsi="Times New Roman" w:cs="Times New Roman"/>
          <w:sz w:val="22"/>
          <w:szCs w:val="22"/>
        </w:rPr>
      </w:pPr>
      <w:r w:rsidRPr="00667936">
        <w:rPr>
          <w:rFonts w:ascii="Times New Roman" w:hAnsi="Times New Roman" w:cs="Times New Roman"/>
          <w:sz w:val="22"/>
          <w:szCs w:val="22"/>
        </w:rPr>
        <w:t xml:space="preserve">Les nouvelles technologies numériques – objets connectés, </w:t>
      </w:r>
      <w:proofErr w:type="spellStart"/>
      <w:r w:rsidRPr="00667936">
        <w:rPr>
          <w:rFonts w:ascii="Times New Roman" w:hAnsi="Times New Roman" w:cs="Times New Roman"/>
          <w:sz w:val="22"/>
          <w:szCs w:val="22"/>
        </w:rPr>
        <w:t>pass</w:t>
      </w:r>
      <w:proofErr w:type="spellEnd"/>
      <w:r w:rsidRPr="00667936">
        <w:rPr>
          <w:rFonts w:ascii="Times New Roman" w:hAnsi="Times New Roman" w:cs="Times New Roman"/>
          <w:sz w:val="22"/>
          <w:szCs w:val="22"/>
        </w:rPr>
        <w:t xml:space="preserve"> sans contact – seront des outils </w:t>
      </w:r>
      <w:r w:rsidR="00DC4028">
        <w:rPr>
          <w:rFonts w:ascii="Times New Roman" w:hAnsi="Times New Roman" w:cs="Times New Roman"/>
          <w:sz w:val="22"/>
          <w:szCs w:val="22"/>
        </w:rPr>
        <w:t>incontournables</w:t>
      </w:r>
      <w:r w:rsidRPr="00667936">
        <w:rPr>
          <w:rFonts w:ascii="Times New Roman" w:hAnsi="Times New Roman" w:cs="Times New Roman"/>
          <w:sz w:val="22"/>
          <w:szCs w:val="22"/>
        </w:rPr>
        <w:t xml:space="preserve"> pour atteindre l’objectif. </w:t>
      </w:r>
      <w:r w:rsidR="00DC4028">
        <w:rPr>
          <w:rFonts w:ascii="Times New Roman" w:hAnsi="Times New Roman" w:cs="Times New Roman"/>
          <w:sz w:val="22"/>
          <w:szCs w:val="22"/>
        </w:rPr>
        <w:t>Quant aux outils fiscaux, contractuels ou réglementaires, t</w:t>
      </w:r>
      <w:r w:rsidR="00CB1518">
        <w:rPr>
          <w:rFonts w:ascii="Times New Roman" w:hAnsi="Times New Roman" w:cs="Times New Roman"/>
          <w:sz w:val="22"/>
          <w:szCs w:val="22"/>
        </w:rPr>
        <w:t>ous les leviers devr</w:t>
      </w:r>
      <w:r w:rsidR="00DC4028">
        <w:rPr>
          <w:rFonts w:ascii="Times New Roman" w:hAnsi="Times New Roman" w:cs="Times New Roman"/>
          <w:sz w:val="22"/>
          <w:szCs w:val="22"/>
        </w:rPr>
        <w:t>o</w:t>
      </w:r>
      <w:r w:rsidR="00CB1518">
        <w:rPr>
          <w:rFonts w:ascii="Times New Roman" w:hAnsi="Times New Roman" w:cs="Times New Roman"/>
          <w:sz w:val="22"/>
          <w:szCs w:val="22"/>
        </w:rPr>
        <w:t>nt p</w:t>
      </w:r>
      <w:r w:rsidR="00BF3CA3">
        <w:rPr>
          <w:rFonts w:ascii="Times New Roman" w:hAnsi="Times New Roman" w:cs="Times New Roman"/>
          <w:sz w:val="22"/>
          <w:szCs w:val="22"/>
        </w:rPr>
        <w:t>ouvoir être mobilisés : le CPER</w:t>
      </w:r>
      <w:r w:rsidR="00CB1518">
        <w:rPr>
          <w:rFonts w:ascii="Times New Roman" w:hAnsi="Times New Roman" w:cs="Times New Roman"/>
          <w:sz w:val="22"/>
          <w:szCs w:val="22"/>
        </w:rPr>
        <w:t xml:space="preserve"> bien entendu, mais aussi la convention avec la SNCF</w:t>
      </w:r>
      <w:r w:rsidR="00BF3CA3">
        <w:rPr>
          <w:rFonts w:ascii="Times New Roman" w:hAnsi="Times New Roman" w:cs="Times New Roman"/>
          <w:sz w:val="22"/>
          <w:szCs w:val="22"/>
        </w:rPr>
        <w:t>,</w:t>
      </w:r>
      <w:r w:rsidR="00CB1518">
        <w:rPr>
          <w:rFonts w:ascii="Times New Roman" w:hAnsi="Times New Roman" w:cs="Times New Roman"/>
          <w:sz w:val="22"/>
          <w:szCs w:val="22"/>
        </w:rPr>
        <w:t xml:space="preserve"> sans oublier l’instrument de la tarification. La question de la création d’un versement transports régional pourrait également se poser.</w:t>
      </w:r>
    </w:p>
    <w:p w:rsidR="00DC4028" w:rsidRDefault="00DC4028" w:rsidP="00DD737D">
      <w:pPr>
        <w:spacing w:before="120" w:after="120"/>
        <w:jc w:val="both"/>
        <w:rPr>
          <w:rFonts w:ascii="Times New Roman" w:hAnsi="Times New Roman" w:cs="Times New Roman"/>
          <w:sz w:val="22"/>
          <w:szCs w:val="22"/>
        </w:rPr>
      </w:pPr>
    </w:p>
    <w:p w:rsidR="00CB1518" w:rsidRDefault="00CB1518" w:rsidP="00DD737D">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Les services de transport de voyageurs ont un rôle capital dans </w:t>
      </w:r>
      <w:r w:rsidR="00DC4028">
        <w:rPr>
          <w:rFonts w:ascii="Times New Roman" w:hAnsi="Times New Roman" w:cs="Times New Roman"/>
          <w:sz w:val="22"/>
          <w:szCs w:val="22"/>
        </w:rPr>
        <w:t>la construction d’une nouvelle R</w:t>
      </w:r>
      <w:r>
        <w:rPr>
          <w:rFonts w:ascii="Times New Roman" w:hAnsi="Times New Roman" w:cs="Times New Roman"/>
          <w:sz w:val="22"/>
          <w:szCs w:val="22"/>
        </w:rPr>
        <w:t>égion intégrée. Ils doivent permettre d’effacer les anciennes frontières administratives en orientant les priorités en fonction des bes</w:t>
      </w:r>
      <w:r w:rsidR="00DC4028">
        <w:rPr>
          <w:rFonts w:ascii="Times New Roman" w:hAnsi="Times New Roman" w:cs="Times New Roman"/>
          <w:sz w:val="22"/>
          <w:szCs w:val="22"/>
        </w:rPr>
        <w:t>oins de mobilité à l’échelle de de la nouvelle Région tout en prenant en compte les spécificités des territoires urbains et ruraux</w:t>
      </w:r>
      <w:r>
        <w:rPr>
          <w:rFonts w:ascii="Times New Roman" w:hAnsi="Times New Roman" w:cs="Times New Roman"/>
          <w:sz w:val="22"/>
          <w:szCs w:val="22"/>
        </w:rPr>
        <w:t>. Dans cette perspective, le renforcement des liaisons entre les deux grandes capitales régionales que sont Toulouse et Montpellier sera un axe fort de cette nouvelle politique.</w:t>
      </w:r>
    </w:p>
    <w:p w:rsidR="00CB1518" w:rsidRPr="00523CF5" w:rsidRDefault="00CB1518" w:rsidP="00DD737D">
      <w:pPr>
        <w:spacing w:before="120" w:after="120"/>
        <w:jc w:val="both"/>
        <w:rPr>
          <w:rFonts w:ascii="Times New Roman" w:hAnsi="Times New Roman" w:cs="Times New Roman"/>
          <w:b/>
          <w:sz w:val="22"/>
          <w:szCs w:val="22"/>
        </w:rPr>
      </w:pPr>
      <w:r w:rsidRPr="00523CF5">
        <w:rPr>
          <w:rFonts w:ascii="Times New Roman" w:hAnsi="Times New Roman" w:cs="Times New Roman"/>
          <w:b/>
          <w:sz w:val="22"/>
          <w:szCs w:val="22"/>
        </w:rPr>
        <w:t>Question n°3</w:t>
      </w:r>
    </w:p>
    <w:p w:rsidR="00CB1518" w:rsidRDefault="00CB1518" w:rsidP="00DD737D">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Quelle que soit l’évolution du budget de la nouvelle </w:t>
      </w:r>
      <w:r w:rsidR="00DC4028">
        <w:rPr>
          <w:rFonts w:ascii="Times New Roman" w:hAnsi="Times New Roman" w:cs="Times New Roman"/>
          <w:sz w:val="22"/>
          <w:szCs w:val="22"/>
        </w:rPr>
        <w:t>R</w:t>
      </w:r>
      <w:r>
        <w:rPr>
          <w:rFonts w:ascii="Times New Roman" w:hAnsi="Times New Roman" w:cs="Times New Roman"/>
          <w:sz w:val="22"/>
          <w:szCs w:val="22"/>
        </w:rPr>
        <w:t>égion, les transports continueront à figurer parmi ses t</w:t>
      </w:r>
      <w:r w:rsidR="00256885">
        <w:rPr>
          <w:rFonts w:ascii="Times New Roman" w:hAnsi="Times New Roman" w:cs="Times New Roman"/>
          <w:sz w:val="22"/>
          <w:szCs w:val="22"/>
        </w:rPr>
        <w:t>outes premières priorités pour une raison évidente : dans une région de 72</w:t>
      </w:r>
      <w:r w:rsidR="00BF3CA3">
        <w:rPr>
          <w:rFonts w:ascii="Times New Roman" w:hAnsi="Times New Roman" w:cs="Times New Roman"/>
          <w:sz w:val="22"/>
          <w:szCs w:val="22"/>
        </w:rPr>
        <w:t> </w:t>
      </w:r>
      <w:r w:rsidR="00256885">
        <w:rPr>
          <w:rFonts w:ascii="Times New Roman" w:hAnsi="Times New Roman" w:cs="Times New Roman"/>
          <w:sz w:val="22"/>
          <w:szCs w:val="22"/>
        </w:rPr>
        <w:t>000</w:t>
      </w:r>
      <w:r w:rsidR="00BF3CA3">
        <w:rPr>
          <w:rFonts w:ascii="Times New Roman" w:hAnsi="Times New Roman" w:cs="Times New Roman"/>
          <w:sz w:val="22"/>
          <w:szCs w:val="22"/>
        </w:rPr>
        <w:t>k</w:t>
      </w:r>
      <w:r w:rsidR="00256885">
        <w:rPr>
          <w:rFonts w:ascii="Times New Roman" w:hAnsi="Times New Roman" w:cs="Times New Roman"/>
          <w:sz w:val="22"/>
          <w:szCs w:val="22"/>
        </w:rPr>
        <w:t>m</w:t>
      </w:r>
      <w:r w:rsidR="00256885" w:rsidRPr="00256885">
        <w:rPr>
          <w:rFonts w:ascii="Times New Roman" w:hAnsi="Times New Roman" w:cs="Times New Roman"/>
          <w:sz w:val="22"/>
          <w:szCs w:val="22"/>
          <w:vertAlign w:val="superscript"/>
        </w:rPr>
        <w:t>2</w:t>
      </w:r>
      <w:r w:rsidR="00BF3CA3">
        <w:rPr>
          <w:rFonts w:ascii="Times New Roman" w:hAnsi="Times New Roman" w:cs="Times New Roman"/>
          <w:sz w:val="22"/>
          <w:szCs w:val="22"/>
        </w:rPr>
        <w:t>, grande comme le Bene</w:t>
      </w:r>
      <w:r w:rsidR="00256885">
        <w:rPr>
          <w:rFonts w:ascii="Times New Roman" w:hAnsi="Times New Roman" w:cs="Times New Roman"/>
          <w:sz w:val="22"/>
          <w:szCs w:val="22"/>
        </w:rPr>
        <w:t xml:space="preserve">lux et forte de 5,7 millions d’habitants, la solidarité et la compétitivité </w:t>
      </w:r>
      <w:r w:rsidR="00E55DB2">
        <w:rPr>
          <w:rFonts w:ascii="Times New Roman" w:hAnsi="Times New Roman" w:cs="Times New Roman"/>
          <w:sz w:val="22"/>
          <w:szCs w:val="22"/>
        </w:rPr>
        <w:t>des territoires</w:t>
      </w:r>
      <w:r w:rsidR="00256885">
        <w:rPr>
          <w:rFonts w:ascii="Times New Roman" w:hAnsi="Times New Roman" w:cs="Times New Roman"/>
          <w:sz w:val="22"/>
          <w:szCs w:val="22"/>
        </w:rPr>
        <w:t xml:space="preserve"> passeront par un effort encore accru en faveur des nouvelles mobilités. L’investissement dans les réseaux – le numérique mais aussi les transports – sera essentiel pour donner à la nouvelle région son identité et sa cohésion</w:t>
      </w:r>
      <w:r w:rsidR="00256885" w:rsidRPr="00256885">
        <w:rPr>
          <w:rFonts w:ascii="Times New Roman" w:hAnsi="Times New Roman" w:cs="Times New Roman"/>
          <w:sz w:val="22"/>
          <w:szCs w:val="22"/>
        </w:rPr>
        <w:t xml:space="preserve">. </w:t>
      </w:r>
      <w:r w:rsidR="00E55DB2">
        <w:rPr>
          <w:rStyle w:val="apple-converted-space"/>
          <w:rFonts w:ascii="Times New Roman" w:hAnsi="Times New Roman" w:cs="Times New Roman"/>
          <w:sz w:val="22"/>
          <w:szCs w:val="22"/>
        </w:rPr>
        <w:t>En particulier, l</w:t>
      </w:r>
      <w:r w:rsidR="00256885" w:rsidRPr="00256885">
        <w:rPr>
          <w:rFonts w:ascii="Times New Roman" w:hAnsi="Times New Roman" w:cs="Times New Roman"/>
          <w:sz w:val="22"/>
          <w:szCs w:val="22"/>
        </w:rPr>
        <w:t>e réseau ferroviaire sera un outil majeur de rapprochement et de développement économique pour la future Région dont il devra renforcer le maillage des territoires ainsi qu’assurer une liaison pérenne et durable entre les deux métropoles de Toulouse et Montpellier.</w:t>
      </w:r>
    </w:p>
    <w:p w:rsidR="00256885" w:rsidRPr="00256885" w:rsidRDefault="00256885" w:rsidP="00256885">
      <w:pPr>
        <w:spacing w:before="120" w:after="120"/>
        <w:jc w:val="both"/>
        <w:rPr>
          <w:rFonts w:ascii="Times New Roman" w:hAnsi="Times New Roman" w:cs="Times New Roman"/>
          <w:sz w:val="22"/>
          <w:szCs w:val="22"/>
        </w:rPr>
      </w:pPr>
      <w:r>
        <w:rPr>
          <w:rFonts w:ascii="Times New Roman" w:hAnsi="Times New Roman" w:cs="Times New Roman"/>
          <w:sz w:val="22"/>
          <w:szCs w:val="22"/>
        </w:rPr>
        <w:t>Concernant la relation avec la SNCF, l</w:t>
      </w:r>
      <w:r w:rsidRPr="00256885">
        <w:rPr>
          <w:rFonts w:ascii="Times New Roman" w:hAnsi="Times New Roman" w:cs="Times New Roman"/>
          <w:sz w:val="22"/>
          <w:szCs w:val="22"/>
        </w:rPr>
        <w:t xml:space="preserve">’organisation du service public régional passant par </w:t>
      </w:r>
      <w:r w:rsidR="00E55DB2">
        <w:rPr>
          <w:rFonts w:ascii="Times New Roman" w:hAnsi="Times New Roman" w:cs="Times New Roman"/>
          <w:sz w:val="22"/>
          <w:szCs w:val="22"/>
        </w:rPr>
        <w:t>une convention</w:t>
      </w:r>
      <w:r w:rsidRPr="00256885">
        <w:rPr>
          <w:rFonts w:ascii="Times New Roman" w:hAnsi="Times New Roman" w:cs="Times New Roman"/>
          <w:sz w:val="22"/>
          <w:szCs w:val="22"/>
        </w:rPr>
        <w:t xml:space="preserve"> </w:t>
      </w:r>
      <w:r w:rsidR="00E55DB2">
        <w:rPr>
          <w:rFonts w:ascii="Times New Roman" w:hAnsi="Times New Roman" w:cs="Times New Roman"/>
          <w:sz w:val="22"/>
          <w:szCs w:val="22"/>
        </w:rPr>
        <w:t>avec</w:t>
      </w:r>
      <w:r w:rsidRPr="00256885">
        <w:rPr>
          <w:rFonts w:ascii="Times New Roman" w:hAnsi="Times New Roman" w:cs="Times New Roman"/>
          <w:sz w:val="22"/>
          <w:szCs w:val="22"/>
        </w:rPr>
        <w:t xml:space="preserve"> la SNCF, Midi-Pyrénées et Languedoc-Roussillon ont décidé d’harmoniser, à travers des avenants, l’échéance de leurs conventions respectives à la même date, au 31</w:t>
      </w:r>
      <w:r>
        <w:rPr>
          <w:rFonts w:ascii="Times New Roman" w:hAnsi="Times New Roman" w:cs="Times New Roman"/>
          <w:sz w:val="22"/>
          <w:szCs w:val="22"/>
        </w:rPr>
        <w:t xml:space="preserve"> </w:t>
      </w:r>
      <w:r w:rsidRPr="00256885">
        <w:rPr>
          <w:rFonts w:ascii="Times New Roman" w:hAnsi="Times New Roman" w:cs="Times New Roman"/>
          <w:sz w:val="22"/>
          <w:szCs w:val="22"/>
        </w:rPr>
        <w:t>décembre 2016. Dans ce but, celle de Languedoc-Roussillon sera prolongée d’un an et celle de Midi-Pyrénées réduite d’une année.</w:t>
      </w:r>
      <w:r>
        <w:rPr>
          <w:rFonts w:ascii="Times New Roman" w:hAnsi="Times New Roman" w:cs="Times New Roman"/>
          <w:sz w:val="22"/>
          <w:szCs w:val="22"/>
        </w:rPr>
        <w:t xml:space="preserve"> L’objectif est d’élaborer, avant la fin de l’année, un projet de cahier des charges qui contiendra notamment les options sur lesquelles la SNCF sera invitée à remettre des propositions. Ce projet de cahier des charges servira de base à la négociation, en 2016, de l’exécutif de la nouvelle Région avec la SNCF.</w:t>
      </w:r>
      <w:r w:rsidR="007137B7">
        <w:rPr>
          <w:rFonts w:ascii="Times New Roman" w:hAnsi="Times New Roman" w:cs="Times New Roman"/>
          <w:sz w:val="22"/>
          <w:szCs w:val="22"/>
        </w:rPr>
        <w:t xml:space="preserve"> Au cœur de cette négociation figureront la qualité de service – la régularité et la ponctualité des trains – et le coût du service rendu, l’opérateur ferroviaire étant attendu sur sa capacité à améliorer l’efficacité de sa production et à en faire bénéficier </w:t>
      </w:r>
      <w:r w:rsidR="00E55DB2">
        <w:rPr>
          <w:rFonts w:ascii="Times New Roman" w:hAnsi="Times New Roman" w:cs="Times New Roman"/>
          <w:sz w:val="22"/>
          <w:szCs w:val="22"/>
        </w:rPr>
        <w:t>les usagers régionaux</w:t>
      </w:r>
      <w:r w:rsidR="007137B7">
        <w:rPr>
          <w:rFonts w:ascii="Times New Roman" w:hAnsi="Times New Roman" w:cs="Times New Roman"/>
          <w:sz w:val="22"/>
          <w:szCs w:val="22"/>
        </w:rPr>
        <w:t>.</w:t>
      </w:r>
    </w:p>
    <w:p w:rsidR="007137B7" w:rsidRPr="00523CF5" w:rsidRDefault="007137B7" w:rsidP="00DD737D">
      <w:pPr>
        <w:spacing w:before="120" w:after="120"/>
        <w:jc w:val="both"/>
        <w:rPr>
          <w:rFonts w:ascii="Times New Roman" w:hAnsi="Times New Roman" w:cs="Times New Roman"/>
          <w:b/>
          <w:sz w:val="22"/>
          <w:szCs w:val="22"/>
        </w:rPr>
      </w:pPr>
      <w:r w:rsidRPr="00523CF5">
        <w:rPr>
          <w:rFonts w:ascii="Times New Roman" w:hAnsi="Times New Roman" w:cs="Times New Roman"/>
          <w:b/>
          <w:sz w:val="22"/>
          <w:szCs w:val="22"/>
        </w:rPr>
        <w:t>Question n°4</w:t>
      </w:r>
    </w:p>
    <w:p w:rsidR="00591E2F" w:rsidRDefault="007137B7" w:rsidP="00DD737D">
      <w:pPr>
        <w:spacing w:before="120" w:after="120"/>
        <w:jc w:val="both"/>
        <w:rPr>
          <w:rFonts w:ascii="Times New Roman" w:hAnsi="Times New Roman" w:cs="Times New Roman"/>
          <w:sz w:val="22"/>
          <w:szCs w:val="22"/>
          <w:shd w:val="clear" w:color="auto" w:fill="FFFFFF"/>
        </w:rPr>
      </w:pPr>
      <w:r w:rsidRPr="007137B7">
        <w:rPr>
          <w:rFonts w:ascii="Times New Roman" w:hAnsi="Times New Roman" w:cs="Times New Roman"/>
          <w:sz w:val="22"/>
          <w:szCs w:val="22"/>
          <w:shd w:val="clear" w:color="auto" w:fill="FFFFFF"/>
        </w:rPr>
        <w:t xml:space="preserve">Le financement des transports </w:t>
      </w:r>
      <w:r w:rsidR="00E55DB2">
        <w:rPr>
          <w:rFonts w:ascii="Times New Roman" w:hAnsi="Times New Roman" w:cs="Times New Roman"/>
          <w:sz w:val="22"/>
          <w:szCs w:val="22"/>
          <w:shd w:val="clear" w:color="auto" w:fill="FFFFFF"/>
        </w:rPr>
        <w:t>passe</w:t>
      </w:r>
      <w:r w:rsidRPr="007137B7">
        <w:rPr>
          <w:rFonts w:ascii="Times New Roman" w:hAnsi="Times New Roman" w:cs="Times New Roman"/>
          <w:sz w:val="22"/>
          <w:szCs w:val="22"/>
          <w:shd w:val="clear" w:color="auto" w:fill="FFFFFF"/>
        </w:rPr>
        <w:t xml:space="preserve"> par la mobilisation de plusieurs outils. Carole </w:t>
      </w:r>
      <w:proofErr w:type="spellStart"/>
      <w:r w:rsidRPr="007137B7">
        <w:rPr>
          <w:rFonts w:ascii="Times New Roman" w:hAnsi="Times New Roman" w:cs="Times New Roman"/>
          <w:sz w:val="22"/>
          <w:szCs w:val="22"/>
          <w:shd w:val="clear" w:color="auto" w:fill="FFFFFF"/>
        </w:rPr>
        <w:t>Delga</w:t>
      </w:r>
      <w:proofErr w:type="spellEnd"/>
      <w:r w:rsidRPr="007137B7">
        <w:rPr>
          <w:rFonts w:ascii="Times New Roman" w:hAnsi="Times New Roman" w:cs="Times New Roman"/>
          <w:sz w:val="22"/>
          <w:szCs w:val="22"/>
          <w:shd w:val="clear" w:color="auto" w:fill="FFFFFF"/>
        </w:rPr>
        <w:t xml:space="preserve"> a proposé l’instauration d’une taxe sur les poids lourds en transit international dont le gouvernement définirait les modalités</w:t>
      </w:r>
      <w:r w:rsidR="00BF3CA3">
        <w:rPr>
          <w:rFonts w:ascii="Times New Roman" w:hAnsi="Times New Roman" w:cs="Times New Roman"/>
          <w:sz w:val="22"/>
          <w:szCs w:val="22"/>
          <w:shd w:val="clear" w:color="auto" w:fill="FFFFFF"/>
        </w:rPr>
        <w:t>,</w:t>
      </w:r>
      <w:r w:rsidRPr="007137B7">
        <w:rPr>
          <w:rFonts w:ascii="Times New Roman" w:hAnsi="Times New Roman" w:cs="Times New Roman"/>
          <w:sz w:val="22"/>
          <w:szCs w:val="22"/>
          <w:shd w:val="clear" w:color="auto" w:fill="FFFFFF"/>
        </w:rPr>
        <w:t xml:space="preserve"> mais qui serait différente de l’écotaxe</w:t>
      </w:r>
      <w:r w:rsidR="00591E2F">
        <w:rPr>
          <w:rFonts w:ascii="Times New Roman" w:hAnsi="Times New Roman" w:cs="Times New Roman"/>
          <w:sz w:val="22"/>
          <w:szCs w:val="22"/>
          <w:shd w:val="clear" w:color="auto" w:fill="FFFFFF"/>
        </w:rPr>
        <w:t xml:space="preserve">. La taxe pourrait </w:t>
      </w:r>
      <w:r w:rsidR="00E55DB2">
        <w:rPr>
          <w:rFonts w:ascii="Times New Roman" w:hAnsi="Times New Roman" w:cs="Times New Roman"/>
          <w:sz w:val="22"/>
          <w:szCs w:val="22"/>
          <w:shd w:val="clear" w:color="auto" w:fill="FFFFFF"/>
        </w:rPr>
        <w:t xml:space="preserve">être </w:t>
      </w:r>
      <w:r w:rsidR="00591E2F">
        <w:rPr>
          <w:rFonts w:ascii="Times New Roman" w:hAnsi="Times New Roman" w:cs="Times New Roman"/>
          <w:sz w:val="22"/>
          <w:szCs w:val="22"/>
          <w:shd w:val="clear" w:color="auto" w:fill="FFFFFF"/>
        </w:rPr>
        <w:t>perçue à l’entrée (ou à la sortie) du territoire national et, par exemple, fair</w:t>
      </w:r>
      <w:r w:rsidR="00BF3CA3">
        <w:rPr>
          <w:rFonts w:ascii="Times New Roman" w:hAnsi="Times New Roman" w:cs="Times New Roman"/>
          <w:sz w:val="22"/>
          <w:szCs w:val="22"/>
          <w:shd w:val="clear" w:color="auto" w:fill="FFFFFF"/>
        </w:rPr>
        <w:t>e l’objet d’un reversement aux R</w:t>
      </w:r>
      <w:r w:rsidR="00591E2F">
        <w:rPr>
          <w:rFonts w:ascii="Times New Roman" w:hAnsi="Times New Roman" w:cs="Times New Roman"/>
          <w:sz w:val="22"/>
          <w:szCs w:val="22"/>
          <w:shd w:val="clear" w:color="auto" w:fill="FFFFFF"/>
        </w:rPr>
        <w:t>égions concernées en fonction des trafics observés sur le territoire de chacune d’elles. La question d’une taxe forfaitaire (modèle de la vignette suisse) ou proportionnée aux kilomètres parcourus devrait être étudiée en fonction de critères de simplicité et d’efficacité.</w:t>
      </w:r>
    </w:p>
    <w:p w:rsidR="007137B7" w:rsidRPr="007137B7" w:rsidRDefault="007137B7" w:rsidP="00DD737D">
      <w:pPr>
        <w:spacing w:before="120" w:after="120"/>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Si le gouvernement </w:t>
      </w:r>
      <w:r w:rsidR="00591E2F">
        <w:rPr>
          <w:rFonts w:ascii="Times New Roman" w:hAnsi="Times New Roman" w:cs="Times New Roman"/>
          <w:sz w:val="22"/>
          <w:szCs w:val="22"/>
          <w:shd w:val="clear" w:color="auto" w:fill="FFFFFF"/>
        </w:rPr>
        <w:t xml:space="preserve">devait </w:t>
      </w:r>
      <w:r>
        <w:rPr>
          <w:rFonts w:ascii="Times New Roman" w:hAnsi="Times New Roman" w:cs="Times New Roman"/>
          <w:sz w:val="22"/>
          <w:szCs w:val="22"/>
          <w:shd w:val="clear" w:color="auto" w:fill="FFFFFF"/>
        </w:rPr>
        <w:t>s’engage</w:t>
      </w:r>
      <w:r w:rsidR="00591E2F">
        <w:rPr>
          <w:rFonts w:ascii="Times New Roman" w:hAnsi="Times New Roman" w:cs="Times New Roman"/>
          <w:sz w:val="22"/>
          <w:szCs w:val="22"/>
          <w:shd w:val="clear" w:color="auto" w:fill="FFFFFF"/>
        </w:rPr>
        <w:t>r</w:t>
      </w:r>
      <w:r>
        <w:rPr>
          <w:rFonts w:ascii="Times New Roman" w:hAnsi="Times New Roman" w:cs="Times New Roman"/>
          <w:sz w:val="22"/>
          <w:szCs w:val="22"/>
          <w:shd w:val="clear" w:color="auto" w:fill="FFFFFF"/>
        </w:rPr>
        <w:t xml:space="preserve"> dans cette voie, la nouvelle </w:t>
      </w:r>
      <w:r w:rsidR="00E55DB2">
        <w:rPr>
          <w:rFonts w:ascii="Times New Roman" w:hAnsi="Times New Roman" w:cs="Times New Roman"/>
          <w:sz w:val="22"/>
          <w:szCs w:val="22"/>
          <w:shd w:val="clear" w:color="auto" w:fill="FFFFFF"/>
        </w:rPr>
        <w:t>R</w:t>
      </w:r>
      <w:r>
        <w:rPr>
          <w:rFonts w:ascii="Times New Roman" w:hAnsi="Times New Roman" w:cs="Times New Roman"/>
          <w:sz w:val="22"/>
          <w:szCs w:val="22"/>
          <w:shd w:val="clear" w:color="auto" w:fill="FFFFFF"/>
        </w:rPr>
        <w:t xml:space="preserve">égion </w:t>
      </w:r>
      <w:r w:rsidR="00E55DB2">
        <w:rPr>
          <w:rFonts w:ascii="Times New Roman" w:hAnsi="Times New Roman" w:cs="Times New Roman"/>
          <w:sz w:val="22"/>
          <w:szCs w:val="22"/>
          <w:shd w:val="clear" w:color="auto" w:fill="FFFFFF"/>
        </w:rPr>
        <w:t xml:space="preserve">Languedoc-Roussillon – Midi-Pyrénées </w:t>
      </w:r>
      <w:r>
        <w:rPr>
          <w:rFonts w:ascii="Times New Roman" w:hAnsi="Times New Roman" w:cs="Times New Roman"/>
          <w:sz w:val="22"/>
          <w:szCs w:val="22"/>
          <w:shd w:val="clear" w:color="auto" w:fill="FFFFFF"/>
        </w:rPr>
        <w:t xml:space="preserve">pourrait se porter candidate à son expérimentation avant sa mise en œuvre. </w:t>
      </w:r>
      <w:r w:rsidR="00591E2F" w:rsidRPr="007137B7">
        <w:rPr>
          <w:rFonts w:ascii="Times New Roman" w:hAnsi="Times New Roman" w:cs="Times New Roman"/>
          <w:sz w:val="22"/>
          <w:szCs w:val="22"/>
          <w:shd w:val="clear" w:color="auto" w:fill="FFFFFF"/>
        </w:rPr>
        <w:t xml:space="preserve">Il </w:t>
      </w:r>
      <w:r w:rsidR="00591E2F">
        <w:rPr>
          <w:rFonts w:ascii="Times New Roman" w:hAnsi="Times New Roman" w:cs="Times New Roman"/>
          <w:sz w:val="22"/>
          <w:szCs w:val="22"/>
          <w:shd w:val="clear" w:color="auto" w:fill="FFFFFF"/>
        </w:rPr>
        <w:t>s’agirait non</w:t>
      </w:r>
      <w:r w:rsidR="00591E2F" w:rsidRPr="007137B7">
        <w:rPr>
          <w:rFonts w:ascii="Times New Roman" w:hAnsi="Times New Roman" w:cs="Times New Roman"/>
          <w:sz w:val="22"/>
          <w:szCs w:val="22"/>
          <w:shd w:val="clear" w:color="auto" w:fill="FFFFFF"/>
        </w:rPr>
        <w:t xml:space="preserve"> pas de pénaliser les transporteurs régionaux</w:t>
      </w:r>
      <w:r w:rsidR="00591E2F">
        <w:rPr>
          <w:rFonts w:ascii="Times New Roman" w:hAnsi="Times New Roman" w:cs="Times New Roman"/>
          <w:sz w:val="22"/>
          <w:szCs w:val="22"/>
          <w:shd w:val="clear" w:color="auto" w:fill="FFFFFF"/>
        </w:rPr>
        <w:t>,</w:t>
      </w:r>
      <w:r w:rsidR="00591E2F" w:rsidRPr="007137B7">
        <w:rPr>
          <w:rFonts w:ascii="Times New Roman" w:hAnsi="Times New Roman" w:cs="Times New Roman"/>
          <w:sz w:val="22"/>
          <w:szCs w:val="22"/>
          <w:shd w:val="clear" w:color="auto" w:fill="FFFFFF"/>
        </w:rPr>
        <w:t xml:space="preserve"> mais</w:t>
      </w:r>
      <w:r w:rsidR="00591E2F">
        <w:rPr>
          <w:rFonts w:ascii="Times New Roman" w:hAnsi="Times New Roman" w:cs="Times New Roman"/>
          <w:sz w:val="22"/>
          <w:szCs w:val="22"/>
          <w:shd w:val="clear" w:color="auto" w:fill="FFFFFF"/>
        </w:rPr>
        <w:t xml:space="preserve"> de</w:t>
      </w:r>
      <w:r w:rsidR="00591E2F" w:rsidRPr="007137B7">
        <w:rPr>
          <w:rFonts w:ascii="Times New Roman" w:hAnsi="Times New Roman" w:cs="Times New Roman"/>
          <w:sz w:val="22"/>
          <w:szCs w:val="22"/>
          <w:shd w:val="clear" w:color="auto" w:fill="FFFFFF"/>
        </w:rPr>
        <w:t xml:space="preserve"> faire contribuer à l’entretien de nos infrastructures </w:t>
      </w:r>
      <w:r w:rsidR="00591E2F">
        <w:rPr>
          <w:rFonts w:ascii="Times New Roman" w:hAnsi="Times New Roman" w:cs="Times New Roman"/>
          <w:sz w:val="22"/>
          <w:szCs w:val="22"/>
          <w:shd w:val="clear" w:color="auto" w:fill="FFFFFF"/>
        </w:rPr>
        <w:t>des transporteurs</w:t>
      </w:r>
      <w:r w:rsidR="00591E2F" w:rsidRPr="007137B7">
        <w:rPr>
          <w:rFonts w:ascii="Times New Roman" w:hAnsi="Times New Roman" w:cs="Times New Roman"/>
          <w:sz w:val="22"/>
          <w:szCs w:val="22"/>
          <w:shd w:val="clear" w:color="auto" w:fill="FFFFFF"/>
        </w:rPr>
        <w:t xml:space="preserve"> routiers </w:t>
      </w:r>
      <w:r w:rsidR="00E55DB2">
        <w:rPr>
          <w:rFonts w:ascii="Times New Roman" w:hAnsi="Times New Roman" w:cs="Times New Roman"/>
          <w:sz w:val="22"/>
          <w:szCs w:val="22"/>
          <w:shd w:val="clear" w:color="auto" w:fill="FFFFFF"/>
        </w:rPr>
        <w:t>étrangers</w:t>
      </w:r>
      <w:r w:rsidR="00591E2F">
        <w:rPr>
          <w:rFonts w:ascii="Times New Roman" w:hAnsi="Times New Roman" w:cs="Times New Roman"/>
          <w:sz w:val="22"/>
          <w:szCs w:val="22"/>
          <w:shd w:val="clear" w:color="auto" w:fill="FFFFFF"/>
        </w:rPr>
        <w:t xml:space="preserve"> qui, le plus souvent, ne </w:t>
      </w:r>
      <w:r w:rsidR="00591E2F" w:rsidRPr="007137B7">
        <w:rPr>
          <w:rFonts w:ascii="Times New Roman" w:hAnsi="Times New Roman" w:cs="Times New Roman"/>
          <w:sz w:val="22"/>
          <w:szCs w:val="22"/>
          <w:shd w:val="clear" w:color="auto" w:fill="FFFFFF"/>
        </w:rPr>
        <w:t>font que transiter par notre région</w:t>
      </w:r>
      <w:r w:rsidR="00591E2F">
        <w:rPr>
          <w:rFonts w:ascii="Times New Roman" w:hAnsi="Times New Roman" w:cs="Times New Roman"/>
          <w:sz w:val="22"/>
          <w:szCs w:val="22"/>
          <w:shd w:val="clear" w:color="auto" w:fill="FFFFFF"/>
        </w:rPr>
        <w:t xml:space="preserve"> sans s’y arrêter, même pour faire le plein de </w:t>
      </w:r>
      <w:r w:rsidR="00BF3CA3">
        <w:rPr>
          <w:rFonts w:ascii="Times New Roman" w:hAnsi="Times New Roman" w:cs="Times New Roman"/>
          <w:sz w:val="22"/>
          <w:szCs w:val="22"/>
          <w:shd w:val="clear" w:color="auto" w:fill="FFFFFF"/>
        </w:rPr>
        <w:t>carburant</w:t>
      </w:r>
      <w:r w:rsidR="00591E2F" w:rsidRPr="007137B7">
        <w:rPr>
          <w:rFonts w:ascii="Times New Roman" w:hAnsi="Times New Roman" w:cs="Times New Roman"/>
          <w:sz w:val="22"/>
          <w:szCs w:val="22"/>
          <w:shd w:val="clear" w:color="auto" w:fill="FFFFFF"/>
        </w:rPr>
        <w:t>.</w:t>
      </w:r>
      <w:r w:rsidR="00591E2F">
        <w:rPr>
          <w:rStyle w:val="apple-converted-space"/>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Cette solution pourrait être intéressante pour une région située sur l’un des principaux corridors de transit poids lourds au Sud de l’Europe. C</w:t>
      </w:r>
      <w:r w:rsidRPr="007137B7">
        <w:rPr>
          <w:rFonts w:ascii="Times New Roman" w:hAnsi="Times New Roman" w:cs="Times New Roman"/>
          <w:sz w:val="22"/>
          <w:szCs w:val="22"/>
          <w:shd w:val="clear" w:color="auto" w:fill="FFFFFF"/>
        </w:rPr>
        <w:t>ett</w:t>
      </w:r>
      <w:r>
        <w:rPr>
          <w:rFonts w:ascii="Times New Roman" w:hAnsi="Times New Roman" w:cs="Times New Roman"/>
          <w:sz w:val="22"/>
          <w:szCs w:val="22"/>
          <w:shd w:val="clear" w:color="auto" w:fill="FFFFFF"/>
        </w:rPr>
        <w:t xml:space="preserve">e ressource fiscale abonderait </w:t>
      </w:r>
      <w:r w:rsidRPr="007137B7">
        <w:rPr>
          <w:rFonts w:ascii="Times New Roman" w:hAnsi="Times New Roman" w:cs="Times New Roman"/>
          <w:sz w:val="22"/>
          <w:szCs w:val="22"/>
          <w:shd w:val="clear" w:color="auto" w:fill="FFFFFF"/>
        </w:rPr>
        <w:t>un fonds</w:t>
      </w:r>
      <w:r>
        <w:rPr>
          <w:rFonts w:ascii="Times New Roman" w:hAnsi="Times New Roman" w:cs="Times New Roman"/>
          <w:sz w:val="22"/>
          <w:szCs w:val="22"/>
          <w:shd w:val="clear" w:color="auto" w:fill="FFFFFF"/>
        </w:rPr>
        <w:t xml:space="preserve"> de financement</w:t>
      </w:r>
      <w:r w:rsidRPr="007137B7">
        <w:rPr>
          <w:rFonts w:ascii="Times New Roman" w:hAnsi="Times New Roman" w:cs="Times New Roman"/>
          <w:sz w:val="22"/>
          <w:szCs w:val="22"/>
          <w:shd w:val="clear" w:color="auto" w:fill="FFFFFF"/>
        </w:rPr>
        <w:t xml:space="preserve"> d</w:t>
      </w:r>
      <w:r>
        <w:rPr>
          <w:rFonts w:ascii="Times New Roman" w:hAnsi="Times New Roman" w:cs="Times New Roman"/>
          <w:sz w:val="22"/>
          <w:szCs w:val="22"/>
          <w:shd w:val="clear" w:color="auto" w:fill="FFFFFF"/>
        </w:rPr>
        <w:t xml:space="preserve">es infrastructures des transports, une sorte </w:t>
      </w:r>
      <w:r w:rsidR="00E55DB2">
        <w:rPr>
          <w:rFonts w:ascii="Times New Roman" w:hAnsi="Times New Roman" w:cs="Times New Roman"/>
          <w:sz w:val="22"/>
          <w:szCs w:val="22"/>
          <w:shd w:val="clear" w:color="auto" w:fill="FFFFFF"/>
        </w:rPr>
        <w:t xml:space="preserve">d’ « AFITF régionale » </w:t>
      </w:r>
      <w:r w:rsidRPr="007137B7">
        <w:rPr>
          <w:rFonts w:ascii="Times New Roman" w:hAnsi="Times New Roman" w:cs="Times New Roman"/>
          <w:sz w:val="22"/>
          <w:szCs w:val="22"/>
          <w:shd w:val="clear" w:color="auto" w:fill="FFFFFF"/>
        </w:rPr>
        <w:t>qui permettrait</w:t>
      </w:r>
      <w:r w:rsidR="00E55DB2">
        <w:rPr>
          <w:rFonts w:ascii="Times New Roman" w:hAnsi="Times New Roman" w:cs="Times New Roman"/>
          <w:sz w:val="22"/>
          <w:szCs w:val="22"/>
          <w:shd w:val="clear" w:color="auto" w:fill="FFFFFF"/>
        </w:rPr>
        <w:t xml:space="preserve"> à la Région </w:t>
      </w:r>
      <w:r w:rsidRPr="007137B7">
        <w:rPr>
          <w:rFonts w:ascii="Times New Roman" w:hAnsi="Times New Roman" w:cs="Times New Roman"/>
          <w:sz w:val="22"/>
          <w:szCs w:val="22"/>
          <w:shd w:val="clear" w:color="auto" w:fill="FFFFFF"/>
        </w:rPr>
        <w:t>de</w:t>
      </w:r>
      <w:r w:rsidR="00591E2F">
        <w:rPr>
          <w:rFonts w:ascii="Times New Roman" w:hAnsi="Times New Roman" w:cs="Times New Roman"/>
          <w:sz w:val="22"/>
          <w:szCs w:val="22"/>
          <w:shd w:val="clear" w:color="auto" w:fill="FFFFFF"/>
        </w:rPr>
        <w:t xml:space="preserve"> participer</w:t>
      </w:r>
      <w:r w:rsidR="00E55DB2">
        <w:rPr>
          <w:rFonts w:ascii="Times New Roman" w:hAnsi="Times New Roman" w:cs="Times New Roman"/>
          <w:sz w:val="22"/>
          <w:szCs w:val="22"/>
          <w:shd w:val="clear" w:color="auto" w:fill="FFFFFF"/>
        </w:rPr>
        <w:t>, notamment,</w:t>
      </w:r>
      <w:r w:rsidR="00591E2F">
        <w:rPr>
          <w:rFonts w:ascii="Times New Roman" w:hAnsi="Times New Roman" w:cs="Times New Roman"/>
          <w:sz w:val="22"/>
          <w:szCs w:val="22"/>
          <w:shd w:val="clear" w:color="auto" w:fill="FFFFFF"/>
        </w:rPr>
        <w:t xml:space="preserve"> au financement d</w:t>
      </w:r>
      <w:r w:rsidRPr="007137B7">
        <w:rPr>
          <w:rFonts w:ascii="Times New Roman" w:hAnsi="Times New Roman" w:cs="Times New Roman"/>
          <w:sz w:val="22"/>
          <w:szCs w:val="22"/>
          <w:shd w:val="clear" w:color="auto" w:fill="FFFFFF"/>
        </w:rPr>
        <w:t xml:space="preserve">es </w:t>
      </w:r>
      <w:r w:rsidR="00591E2F">
        <w:rPr>
          <w:rFonts w:ascii="Times New Roman" w:hAnsi="Times New Roman" w:cs="Times New Roman"/>
          <w:sz w:val="22"/>
          <w:szCs w:val="22"/>
          <w:shd w:val="clear" w:color="auto" w:fill="FFFFFF"/>
        </w:rPr>
        <w:t>LGV</w:t>
      </w:r>
      <w:r w:rsidRPr="007137B7">
        <w:rPr>
          <w:rFonts w:ascii="Times New Roman" w:hAnsi="Times New Roman" w:cs="Times New Roman"/>
          <w:sz w:val="22"/>
          <w:szCs w:val="22"/>
          <w:shd w:val="clear" w:color="auto" w:fill="FFFFFF"/>
        </w:rPr>
        <w:t xml:space="preserve"> Bordeaux-Toul</w:t>
      </w:r>
      <w:r w:rsidR="00591E2F">
        <w:rPr>
          <w:rFonts w:ascii="Times New Roman" w:hAnsi="Times New Roman" w:cs="Times New Roman"/>
          <w:sz w:val="22"/>
          <w:szCs w:val="22"/>
          <w:shd w:val="clear" w:color="auto" w:fill="FFFFFF"/>
        </w:rPr>
        <w:t>ouse et Montpellier-Perpignan</w:t>
      </w:r>
      <w:r w:rsidRPr="007137B7">
        <w:rPr>
          <w:rFonts w:ascii="Times New Roman" w:hAnsi="Times New Roman" w:cs="Times New Roman"/>
          <w:sz w:val="22"/>
          <w:szCs w:val="22"/>
          <w:shd w:val="clear" w:color="auto" w:fill="FFFFFF"/>
        </w:rPr>
        <w:t>.</w:t>
      </w:r>
      <w:r w:rsidR="00591E2F">
        <w:rPr>
          <w:rFonts w:ascii="Times New Roman" w:hAnsi="Times New Roman" w:cs="Times New Roman"/>
          <w:sz w:val="22"/>
          <w:szCs w:val="22"/>
          <w:shd w:val="clear" w:color="auto" w:fill="FFFFFF"/>
        </w:rPr>
        <w:t xml:space="preserve"> </w:t>
      </w:r>
    </w:p>
    <w:p w:rsidR="00591E2F" w:rsidRDefault="005A11EA">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Enfin, dans des cas particuliers comme l’aménagement de la route entre Toulouse et Castres, le recours au péage peut être une solution pour accélérer les investissements </w:t>
      </w:r>
      <w:r w:rsidR="00E55DB2">
        <w:rPr>
          <w:rFonts w:ascii="Times New Roman" w:hAnsi="Times New Roman" w:cs="Times New Roman"/>
          <w:sz w:val="22"/>
          <w:szCs w:val="22"/>
        </w:rPr>
        <w:t xml:space="preserve">– subventionnés par les collectivités publiques dont la Région, </w:t>
      </w:r>
      <w:r>
        <w:rPr>
          <w:rFonts w:ascii="Times New Roman" w:hAnsi="Times New Roman" w:cs="Times New Roman"/>
          <w:sz w:val="22"/>
          <w:szCs w:val="22"/>
        </w:rPr>
        <w:t>en faveur du désenclavement de certains territoires.</w:t>
      </w:r>
    </w:p>
    <w:p w:rsidR="00E55DB2" w:rsidRDefault="00E55DB2">
      <w:pPr>
        <w:spacing w:before="120" w:after="120"/>
        <w:jc w:val="both"/>
        <w:rPr>
          <w:rFonts w:ascii="Times New Roman" w:hAnsi="Times New Roman" w:cs="Times New Roman"/>
          <w:sz w:val="22"/>
          <w:szCs w:val="22"/>
        </w:rPr>
      </w:pPr>
    </w:p>
    <w:p w:rsidR="00B05697" w:rsidRPr="00523CF5" w:rsidRDefault="00B05697">
      <w:pPr>
        <w:spacing w:before="120" w:after="120"/>
        <w:jc w:val="both"/>
        <w:rPr>
          <w:rFonts w:ascii="Times New Roman" w:hAnsi="Times New Roman" w:cs="Times New Roman"/>
          <w:b/>
          <w:sz w:val="22"/>
          <w:szCs w:val="22"/>
        </w:rPr>
      </w:pPr>
      <w:r w:rsidRPr="00523CF5">
        <w:rPr>
          <w:rFonts w:ascii="Times New Roman" w:hAnsi="Times New Roman" w:cs="Times New Roman"/>
          <w:b/>
          <w:sz w:val="22"/>
          <w:szCs w:val="22"/>
        </w:rPr>
        <w:t>Question n°5</w:t>
      </w:r>
    </w:p>
    <w:p w:rsidR="00B05697" w:rsidRDefault="00354BDC">
      <w:pPr>
        <w:spacing w:before="120" w:after="120"/>
        <w:jc w:val="both"/>
        <w:rPr>
          <w:rFonts w:ascii="Times New Roman" w:hAnsi="Times New Roman" w:cs="Times New Roman"/>
          <w:sz w:val="22"/>
          <w:szCs w:val="22"/>
        </w:rPr>
      </w:pPr>
      <w:r>
        <w:rPr>
          <w:rFonts w:ascii="Times New Roman" w:hAnsi="Times New Roman" w:cs="Times New Roman"/>
          <w:sz w:val="22"/>
          <w:szCs w:val="22"/>
        </w:rPr>
        <w:t>Le choix fait</w:t>
      </w:r>
      <w:r w:rsidR="00B05697">
        <w:rPr>
          <w:rFonts w:ascii="Times New Roman" w:hAnsi="Times New Roman" w:cs="Times New Roman"/>
          <w:sz w:val="22"/>
          <w:szCs w:val="22"/>
        </w:rPr>
        <w:t xml:space="preserve"> par le Gouvernement – sur la recommandation de la commission « Mobilité 21 » présidée par Philippe </w:t>
      </w:r>
      <w:proofErr w:type="spellStart"/>
      <w:r w:rsidR="00B05697">
        <w:rPr>
          <w:rFonts w:ascii="Times New Roman" w:hAnsi="Times New Roman" w:cs="Times New Roman"/>
          <w:sz w:val="22"/>
          <w:szCs w:val="22"/>
        </w:rPr>
        <w:t>Duron</w:t>
      </w:r>
      <w:proofErr w:type="spellEnd"/>
      <w:r w:rsidR="00B05697">
        <w:rPr>
          <w:rFonts w:ascii="Times New Roman" w:hAnsi="Times New Roman" w:cs="Times New Roman"/>
          <w:sz w:val="22"/>
          <w:szCs w:val="22"/>
        </w:rPr>
        <w:t xml:space="preserve"> – </w:t>
      </w:r>
      <w:r>
        <w:rPr>
          <w:rFonts w:ascii="Times New Roman" w:hAnsi="Times New Roman" w:cs="Times New Roman"/>
          <w:sz w:val="22"/>
          <w:szCs w:val="22"/>
        </w:rPr>
        <w:t xml:space="preserve">d’accorder la priorité </w:t>
      </w:r>
      <w:r w:rsidR="00B05697">
        <w:rPr>
          <w:rFonts w:ascii="Times New Roman" w:hAnsi="Times New Roman" w:cs="Times New Roman"/>
          <w:sz w:val="22"/>
          <w:szCs w:val="22"/>
        </w:rPr>
        <w:t>à l’entretien et à la régénération des infrastructures existantes</w:t>
      </w:r>
      <w:r>
        <w:rPr>
          <w:rFonts w:ascii="Times New Roman" w:hAnsi="Times New Roman" w:cs="Times New Roman"/>
          <w:sz w:val="22"/>
          <w:szCs w:val="22"/>
        </w:rPr>
        <w:t xml:space="preserve"> est un choix réaliste</w:t>
      </w:r>
      <w:r w:rsidR="00950049">
        <w:rPr>
          <w:rFonts w:ascii="Times New Roman" w:hAnsi="Times New Roman" w:cs="Times New Roman"/>
          <w:sz w:val="22"/>
          <w:szCs w:val="22"/>
        </w:rPr>
        <w:t xml:space="preserve"> </w:t>
      </w:r>
      <w:r w:rsidR="001E26E7">
        <w:rPr>
          <w:rFonts w:ascii="Times New Roman" w:hAnsi="Times New Roman" w:cs="Times New Roman"/>
          <w:sz w:val="22"/>
          <w:szCs w:val="22"/>
        </w:rPr>
        <w:t>et nécessaire</w:t>
      </w:r>
      <w:r>
        <w:rPr>
          <w:rFonts w:ascii="Times New Roman" w:hAnsi="Times New Roman" w:cs="Times New Roman"/>
          <w:sz w:val="22"/>
          <w:szCs w:val="22"/>
        </w:rPr>
        <w:t>.</w:t>
      </w:r>
      <w:r w:rsidR="001E26E7">
        <w:rPr>
          <w:rFonts w:ascii="Times New Roman" w:hAnsi="Times New Roman" w:cs="Times New Roman"/>
          <w:sz w:val="22"/>
          <w:szCs w:val="22"/>
        </w:rPr>
        <w:t xml:space="preserve"> </w:t>
      </w:r>
      <w:r>
        <w:rPr>
          <w:rFonts w:ascii="Times New Roman" w:hAnsi="Times New Roman" w:cs="Times New Roman"/>
          <w:sz w:val="22"/>
          <w:szCs w:val="22"/>
        </w:rPr>
        <w:t>Il a mis fin à une logique de fuite en avant longtemps dictée, dans le domaine ferroviaire, par l</w:t>
      </w:r>
      <w:r w:rsidR="001E26E7">
        <w:rPr>
          <w:rFonts w:ascii="Times New Roman" w:hAnsi="Times New Roman" w:cs="Times New Roman"/>
          <w:sz w:val="22"/>
          <w:szCs w:val="22"/>
        </w:rPr>
        <w:t>’impératif du</w:t>
      </w:r>
      <w:r>
        <w:rPr>
          <w:rFonts w:ascii="Times New Roman" w:hAnsi="Times New Roman" w:cs="Times New Roman"/>
          <w:sz w:val="22"/>
          <w:szCs w:val="22"/>
        </w:rPr>
        <w:t xml:space="preserve"> « tout TGV » avec laquelle il était urgent de rompre pour réserver</w:t>
      </w:r>
      <w:r w:rsidR="00950049">
        <w:rPr>
          <w:rFonts w:ascii="Times New Roman" w:hAnsi="Times New Roman" w:cs="Times New Roman"/>
          <w:sz w:val="22"/>
          <w:szCs w:val="22"/>
        </w:rPr>
        <w:t xml:space="preserve"> la priorité</w:t>
      </w:r>
      <w:r>
        <w:rPr>
          <w:rFonts w:ascii="Times New Roman" w:hAnsi="Times New Roman" w:cs="Times New Roman"/>
          <w:sz w:val="22"/>
          <w:szCs w:val="22"/>
        </w:rPr>
        <w:t xml:space="preserve"> des </w:t>
      </w:r>
      <w:r w:rsidR="00950049">
        <w:rPr>
          <w:rFonts w:ascii="Times New Roman" w:hAnsi="Times New Roman" w:cs="Times New Roman"/>
          <w:sz w:val="22"/>
          <w:szCs w:val="22"/>
        </w:rPr>
        <w:t>ressources</w:t>
      </w:r>
      <w:r>
        <w:rPr>
          <w:rFonts w:ascii="Times New Roman" w:hAnsi="Times New Roman" w:cs="Times New Roman"/>
          <w:sz w:val="22"/>
          <w:szCs w:val="22"/>
        </w:rPr>
        <w:t xml:space="preserve"> budgétaires à la modernisation de nos réseaux d’infrastructures aussi bien routières que ferroviaires. La </w:t>
      </w:r>
      <w:r w:rsidR="00950049">
        <w:rPr>
          <w:rFonts w:ascii="Times New Roman" w:hAnsi="Times New Roman" w:cs="Times New Roman"/>
          <w:sz w:val="22"/>
          <w:szCs w:val="22"/>
        </w:rPr>
        <w:t>R</w:t>
      </w:r>
      <w:r>
        <w:rPr>
          <w:rFonts w:ascii="Times New Roman" w:hAnsi="Times New Roman" w:cs="Times New Roman"/>
          <w:sz w:val="22"/>
          <w:szCs w:val="22"/>
        </w:rPr>
        <w:t xml:space="preserve">égion </w:t>
      </w:r>
      <w:r w:rsidR="00950049">
        <w:rPr>
          <w:rFonts w:ascii="Times New Roman" w:hAnsi="Times New Roman" w:cs="Times New Roman"/>
          <w:sz w:val="22"/>
          <w:szCs w:val="22"/>
        </w:rPr>
        <w:t>Languedoc-Roussillon – Midi-Pyrénées partage cette priorité</w:t>
      </w:r>
      <w:r>
        <w:rPr>
          <w:rFonts w:ascii="Times New Roman" w:hAnsi="Times New Roman" w:cs="Times New Roman"/>
          <w:sz w:val="22"/>
          <w:szCs w:val="22"/>
        </w:rPr>
        <w:t xml:space="preserve"> et les investissements massifs consentis dan</w:t>
      </w:r>
      <w:r w:rsidR="00950049">
        <w:rPr>
          <w:rFonts w:ascii="Times New Roman" w:hAnsi="Times New Roman" w:cs="Times New Roman"/>
          <w:sz w:val="22"/>
          <w:szCs w:val="22"/>
        </w:rPr>
        <w:t>s le cadre du plan « Rail » relèv</w:t>
      </w:r>
      <w:r>
        <w:rPr>
          <w:rFonts w:ascii="Times New Roman" w:hAnsi="Times New Roman" w:cs="Times New Roman"/>
          <w:sz w:val="22"/>
          <w:szCs w:val="22"/>
        </w:rPr>
        <w:t>ent déjà de cette logique.</w:t>
      </w:r>
    </w:p>
    <w:p w:rsidR="00354BDC" w:rsidRDefault="00354BDC">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Pour autant, </w:t>
      </w:r>
      <w:r w:rsidR="00950049">
        <w:rPr>
          <w:rFonts w:ascii="Times New Roman" w:hAnsi="Times New Roman" w:cs="Times New Roman"/>
          <w:sz w:val="22"/>
          <w:szCs w:val="22"/>
        </w:rPr>
        <w:t>la Région est</w:t>
      </w:r>
      <w:r>
        <w:rPr>
          <w:rFonts w:ascii="Times New Roman" w:hAnsi="Times New Roman" w:cs="Times New Roman"/>
          <w:sz w:val="22"/>
          <w:szCs w:val="22"/>
        </w:rPr>
        <w:t xml:space="preserve"> très attaché</w:t>
      </w:r>
      <w:r w:rsidR="00950049">
        <w:rPr>
          <w:rFonts w:ascii="Times New Roman" w:hAnsi="Times New Roman" w:cs="Times New Roman"/>
          <w:sz w:val="22"/>
          <w:szCs w:val="22"/>
        </w:rPr>
        <w:t>e</w:t>
      </w:r>
      <w:r>
        <w:rPr>
          <w:rFonts w:ascii="Times New Roman" w:hAnsi="Times New Roman" w:cs="Times New Roman"/>
          <w:sz w:val="22"/>
          <w:szCs w:val="22"/>
        </w:rPr>
        <w:t xml:space="preserve"> à la réalisation de la LGV Bordeaux – Toulouse, Toulouse étant la seule grande capitale régionale à ne disposer d’aucune desserte par la grande vitesse ferroviaire.</w:t>
      </w:r>
      <w:r w:rsidR="00950049">
        <w:rPr>
          <w:rFonts w:ascii="Times New Roman" w:hAnsi="Times New Roman" w:cs="Times New Roman"/>
          <w:sz w:val="22"/>
          <w:szCs w:val="22"/>
        </w:rPr>
        <w:t xml:space="preserve"> Il convient donc de ne pas opposer systématiquement modernisation du réseau existant et lignes nouvelles dès lors, bien entendu, que celles-ci trouvent une justification économique et territoriale. Or, à cet égard, </w:t>
      </w:r>
      <w:r>
        <w:rPr>
          <w:rFonts w:ascii="Times New Roman" w:hAnsi="Times New Roman" w:cs="Times New Roman"/>
          <w:sz w:val="22"/>
          <w:szCs w:val="22"/>
        </w:rPr>
        <w:t xml:space="preserve">le « rapport </w:t>
      </w:r>
      <w:proofErr w:type="spellStart"/>
      <w:r>
        <w:rPr>
          <w:rFonts w:ascii="Times New Roman" w:hAnsi="Times New Roman" w:cs="Times New Roman"/>
          <w:sz w:val="22"/>
          <w:szCs w:val="22"/>
        </w:rPr>
        <w:t>Duron</w:t>
      </w:r>
      <w:proofErr w:type="spellEnd"/>
      <w:r>
        <w:rPr>
          <w:rFonts w:ascii="Times New Roman" w:hAnsi="Times New Roman" w:cs="Times New Roman"/>
          <w:sz w:val="22"/>
          <w:szCs w:val="22"/>
        </w:rPr>
        <w:t> » range</w:t>
      </w:r>
      <w:r w:rsidR="00950049">
        <w:rPr>
          <w:rFonts w:ascii="Times New Roman" w:hAnsi="Times New Roman" w:cs="Times New Roman"/>
          <w:sz w:val="22"/>
          <w:szCs w:val="22"/>
        </w:rPr>
        <w:t xml:space="preserve"> cette LGV </w:t>
      </w:r>
      <w:r>
        <w:rPr>
          <w:rFonts w:ascii="Times New Roman" w:hAnsi="Times New Roman" w:cs="Times New Roman"/>
          <w:sz w:val="22"/>
          <w:szCs w:val="22"/>
        </w:rPr>
        <w:t xml:space="preserve">parmi les toutes premières priorités dans l’un et l’autre des deux scénarios étudiés </w:t>
      </w:r>
      <w:r w:rsidR="00950049">
        <w:rPr>
          <w:rFonts w:ascii="Times New Roman" w:hAnsi="Times New Roman" w:cs="Times New Roman"/>
          <w:sz w:val="22"/>
          <w:szCs w:val="22"/>
        </w:rPr>
        <w:t xml:space="preserve">par la commission </w:t>
      </w:r>
      <w:r>
        <w:rPr>
          <w:rFonts w:ascii="Times New Roman" w:hAnsi="Times New Roman" w:cs="Times New Roman"/>
          <w:sz w:val="22"/>
          <w:szCs w:val="22"/>
        </w:rPr>
        <w:t>et sa rentabi</w:t>
      </w:r>
      <w:r w:rsidR="00950049">
        <w:rPr>
          <w:rFonts w:ascii="Times New Roman" w:hAnsi="Times New Roman" w:cs="Times New Roman"/>
          <w:sz w:val="22"/>
          <w:szCs w:val="22"/>
        </w:rPr>
        <w:t xml:space="preserve">lité socio-économique justifie </w:t>
      </w:r>
      <w:r>
        <w:rPr>
          <w:rFonts w:ascii="Times New Roman" w:hAnsi="Times New Roman" w:cs="Times New Roman"/>
          <w:sz w:val="22"/>
          <w:szCs w:val="22"/>
        </w:rPr>
        <w:t>de maintenir cette priorité à l’agenda des prochaines années.</w:t>
      </w:r>
    </w:p>
    <w:p w:rsidR="00354BDC" w:rsidRPr="00364F54" w:rsidRDefault="00354BDC">
      <w:pPr>
        <w:spacing w:before="120" w:after="120"/>
        <w:jc w:val="both"/>
        <w:rPr>
          <w:rFonts w:ascii="Times New Roman" w:hAnsi="Times New Roman" w:cs="Times New Roman"/>
          <w:b/>
          <w:sz w:val="22"/>
          <w:szCs w:val="22"/>
        </w:rPr>
      </w:pPr>
      <w:r w:rsidRPr="00364F54">
        <w:rPr>
          <w:rFonts w:ascii="Times New Roman" w:hAnsi="Times New Roman" w:cs="Times New Roman"/>
          <w:b/>
          <w:sz w:val="22"/>
          <w:szCs w:val="22"/>
        </w:rPr>
        <w:t>Question n°6</w:t>
      </w:r>
    </w:p>
    <w:p w:rsidR="00354BDC" w:rsidRPr="006E51E5" w:rsidRDefault="00950049" w:rsidP="006E51E5">
      <w:pPr>
        <w:spacing w:before="120" w:after="120"/>
        <w:jc w:val="both"/>
        <w:rPr>
          <w:rFonts w:ascii="Times New Roman" w:hAnsi="Times New Roman" w:cs="Times New Roman"/>
          <w:sz w:val="22"/>
          <w:szCs w:val="22"/>
        </w:rPr>
      </w:pPr>
      <w:r>
        <w:rPr>
          <w:rFonts w:ascii="Times New Roman" w:hAnsi="Times New Roman" w:cs="Times New Roman"/>
          <w:sz w:val="22"/>
          <w:szCs w:val="22"/>
        </w:rPr>
        <w:t>L</w:t>
      </w:r>
      <w:r w:rsidR="00354BDC" w:rsidRPr="006E51E5">
        <w:rPr>
          <w:rFonts w:ascii="Times New Roman" w:hAnsi="Times New Roman" w:cs="Times New Roman"/>
          <w:sz w:val="22"/>
          <w:szCs w:val="22"/>
        </w:rPr>
        <w:t xml:space="preserve">’action la plus efficace pour limiter les émissions de gaz à effet de serre </w:t>
      </w:r>
      <w:r w:rsidR="001E26E7" w:rsidRPr="006E51E5">
        <w:rPr>
          <w:rFonts w:ascii="Times New Roman" w:hAnsi="Times New Roman" w:cs="Times New Roman"/>
          <w:sz w:val="22"/>
          <w:szCs w:val="22"/>
        </w:rPr>
        <w:t>dans</w:t>
      </w:r>
      <w:r w:rsidR="00354BDC" w:rsidRPr="006E51E5">
        <w:rPr>
          <w:rFonts w:ascii="Times New Roman" w:hAnsi="Times New Roman" w:cs="Times New Roman"/>
          <w:sz w:val="22"/>
          <w:szCs w:val="22"/>
        </w:rPr>
        <w:t xml:space="preserve"> le secteur des transport</w:t>
      </w:r>
      <w:r w:rsidR="001E26E7" w:rsidRPr="006E51E5">
        <w:rPr>
          <w:rFonts w:ascii="Times New Roman" w:hAnsi="Times New Roman" w:cs="Times New Roman"/>
          <w:sz w:val="22"/>
          <w:szCs w:val="22"/>
        </w:rPr>
        <w:t>s</w:t>
      </w:r>
      <w:r w:rsidR="00354BDC" w:rsidRPr="006E51E5">
        <w:rPr>
          <w:rFonts w:ascii="Times New Roman" w:hAnsi="Times New Roman" w:cs="Times New Roman"/>
          <w:sz w:val="22"/>
          <w:szCs w:val="22"/>
        </w:rPr>
        <w:t xml:space="preserve"> </w:t>
      </w:r>
      <w:r>
        <w:rPr>
          <w:rFonts w:ascii="Times New Roman" w:hAnsi="Times New Roman" w:cs="Times New Roman"/>
          <w:sz w:val="22"/>
          <w:szCs w:val="22"/>
        </w:rPr>
        <w:t xml:space="preserve">(au sens large) </w:t>
      </w:r>
      <w:r w:rsidR="00354BDC" w:rsidRPr="006E51E5">
        <w:rPr>
          <w:rFonts w:ascii="Times New Roman" w:hAnsi="Times New Roman" w:cs="Times New Roman"/>
          <w:sz w:val="22"/>
          <w:szCs w:val="22"/>
        </w:rPr>
        <w:t xml:space="preserve">passe par le remplacement accéléré des véhicules particuliers les plus polluants – qu’il s’agisse des flottes de poids lourds </w:t>
      </w:r>
      <w:r w:rsidR="001E26E7" w:rsidRPr="006E51E5">
        <w:rPr>
          <w:rFonts w:ascii="Times New Roman" w:hAnsi="Times New Roman" w:cs="Times New Roman"/>
          <w:sz w:val="22"/>
          <w:szCs w:val="22"/>
        </w:rPr>
        <w:t xml:space="preserve">(les transporteurs ayant déjà consenti des efforts importants avec </w:t>
      </w:r>
      <w:r>
        <w:rPr>
          <w:rFonts w:ascii="Times New Roman" w:hAnsi="Times New Roman" w:cs="Times New Roman"/>
          <w:sz w:val="22"/>
          <w:szCs w:val="22"/>
        </w:rPr>
        <w:t xml:space="preserve">l’entrée en vigueur </w:t>
      </w:r>
      <w:r w:rsidR="001E26E7" w:rsidRPr="006E51E5">
        <w:rPr>
          <w:rFonts w:ascii="Times New Roman" w:hAnsi="Times New Roman" w:cs="Times New Roman"/>
          <w:sz w:val="22"/>
          <w:szCs w:val="22"/>
        </w:rPr>
        <w:t xml:space="preserve">de normes « Euro » de plus en plus </w:t>
      </w:r>
      <w:r>
        <w:rPr>
          <w:rFonts w:ascii="Times New Roman" w:hAnsi="Times New Roman" w:cs="Times New Roman"/>
          <w:sz w:val="22"/>
          <w:szCs w:val="22"/>
        </w:rPr>
        <w:t>exigeantes</w:t>
      </w:r>
      <w:r w:rsidR="001E26E7" w:rsidRPr="006E51E5">
        <w:rPr>
          <w:rFonts w:ascii="Times New Roman" w:hAnsi="Times New Roman" w:cs="Times New Roman"/>
          <w:sz w:val="22"/>
          <w:szCs w:val="22"/>
        </w:rPr>
        <w:t>) ou des véhicules particuliers, avec le développement des véhicules électriques.</w:t>
      </w:r>
    </w:p>
    <w:p w:rsidR="00B966C7" w:rsidRDefault="001E26E7" w:rsidP="006E51E5">
      <w:pPr>
        <w:spacing w:before="120" w:after="120"/>
        <w:jc w:val="both"/>
        <w:rPr>
          <w:rFonts w:ascii="Times New Roman" w:hAnsi="Times New Roman" w:cs="Times New Roman"/>
          <w:sz w:val="22"/>
          <w:szCs w:val="22"/>
        </w:rPr>
      </w:pPr>
      <w:r w:rsidRPr="006E51E5">
        <w:rPr>
          <w:rFonts w:ascii="Times New Roman" w:hAnsi="Times New Roman" w:cs="Times New Roman"/>
          <w:sz w:val="22"/>
          <w:szCs w:val="22"/>
        </w:rPr>
        <w:t>La politique régionale des transports peut</w:t>
      </w:r>
      <w:r w:rsidR="00B966C7">
        <w:rPr>
          <w:rFonts w:ascii="Times New Roman" w:hAnsi="Times New Roman" w:cs="Times New Roman"/>
          <w:sz w:val="22"/>
          <w:szCs w:val="22"/>
        </w:rPr>
        <w:t xml:space="preserve"> également</w:t>
      </w:r>
      <w:r w:rsidRPr="006E51E5">
        <w:rPr>
          <w:rFonts w:ascii="Times New Roman" w:hAnsi="Times New Roman" w:cs="Times New Roman"/>
          <w:sz w:val="22"/>
          <w:szCs w:val="22"/>
        </w:rPr>
        <w:t xml:space="preserve"> contribuer à la lutte contre le réchauffement climatique en encourageant</w:t>
      </w:r>
      <w:r w:rsidR="006E51E5" w:rsidRPr="006E51E5">
        <w:rPr>
          <w:rFonts w:ascii="Times New Roman" w:hAnsi="Times New Roman" w:cs="Times New Roman"/>
          <w:sz w:val="22"/>
          <w:szCs w:val="22"/>
        </w:rPr>
        <w:t xml:space="preserve"> et en participant au financement du développement de flottes de véhicules routiers (bus et cars) électriques ou hybrides – y compris dans le parc des véhicules administratifs de la Région – en favorisant le développement des modes doux et en privilégiant, chaque fois que le réseau ferroviaire le permet, l’acquisition de locomotives électriques.</w:t>
      </w:r>
      <w:r w:rsidR="006E51E5">
        <w:rPr>
          <w:rFonts w:ascii="Times New Roman" w:hAnsi="Times New Roman" w:cs="Times New Roman"/>
          <w:sz w:val="22"/>
          <w:szCs w:val="22"/>
        </w:rPr>
        <w:t xml:space="preserve"> </w:t>
      </w:r>
    </w:p>
    <w:p w:rsidR="006E51E5" w:rsidRPr="006E51E5" w:rsidRDefault="00B966C7" w:rsidP="006E51E5">
      <w:pPr>
        <w:spacing w:before="120" w:after="120"/>
        <w:jc w:val="both"/>
        <w:rPr>
          <w:rFonts w:ascii="Times New Roman" w:hAnsi="Times New Roman" w:cs="Times New Roman"/>
          <w:sz w:val="22"/>
          <w:szCs w:val="22"/>
        </w:rPr>
      </w:pPr>
      <w:r>
        <w:rPr>
          <w:rFonts w:ascii="Times New Roman" w:hAnsi="Times New Roman" w:cs="Times New Roman"/>
          <w:sz w:val="22"/>
          <w:szCs w:val="22"/>
        </w:rPr>
        <w:t>La Région pourrait également encourager le développement du véhicule électrique. Elle pourrait a</w:t>
      </w:r>
      <w:r w:rsidRPr="006E51E5">
        <w:rPr>
          <w:rFonts w:ascii="Times New Roman" w:hAnsi="Times New Roman" w:cs="Times New Roman"/>
          <w:sz w:val="22"/>
          <w:szCs w:val="22"/>
        </w:rPr>
        <w:t>ccompagner les communes et les EPCI qui, avec les syndicats d’électrification départementaux (Aveyron, Lot, Haute-Garonne, Tarn-et-Garonne, Ariège, Aude, Hérault, Pyrénées Orientales, etc.) et l’ADEME, travaillent et investissent pour installer les premiers réseaux de bornes de recharge électrique et accélérer la mise en place d’une plate-forme régionale de coordination de l’action des syndicats d’électrification départementaux.</w:t>
      </w:r>
      <w:r>
        <w:rPr>
          <w:rFonts w:ascii="Times New Roman" w:hAnsi="Times New Roman" w:cs="Times New Roman"/>
          <w:sz w:val="22"/>
          <w:szCs w:val="22"/>
        </w:rPr>
        <w:t xml:space="preserve"> Cette initiative permettrait d’o</w:t>
      </w:r>
      <w:r w:rsidRPr="006E51E5">
        <w:rPr>
          <w:rFonts w:ascii="Times New Roman" w:hAnsi="Times New Roman" w:cs="Times New Roman"/>
          <w:sz w:val="22"/>
          <w:szCs w:val="22"/>
        </w:rPr>
        <w:t xml:space="preserve">rganiser et </w:t>
      </w:r>
      <w:r>
        <w:rPr>
          <w:rFonts w:ascii="Times New Roman" w:hAnsi="Times New Roman" w:cs="Times New Roman"/>
          <w:sz w:val="22"/>
          <w:szCs w:val="22"/>
        </w:rPr>
        <w:t xml:space="preserve">de </w:t>
      </w:r>
      <w:r w:rsidRPr="006E51E5">
        <w:rPr>
          <w:rFonts w:ascii="Times New Roman" w:hAnsi="Times New Roman" w:cs="Times New Roman"/>
          <w:sz w:val="22"/>
          <w:szCs w:val="22"/>
        </w:rPr>
        <w:t xml:space="preserve">coordonner les futurs réseaux de bornes de recharge et </w:t>
      </w:r>
      <w:r>
        <w:rPr>
          <w:rFonts w:ascii="Times New Roman" w:hAnsi="Times New Roman" w:cs="Times New Roman"/>
          <w:sz w:val="22"/>
          <w:szCs w:val="22"/>
        </w:rPr>
        <w:t xml:space="preserve">favoriserait la </w:t>
      </w:r>
      <w:r w:rsidRPr="006E51E5">
        <w:rPr>
          <w:rFonts w:ascii="Times New Roman" w:hAnsi="Times New Roman" w:cs="Times New Roman"/>
          <w:sz w:val="22"/>
          <w:szCs w:val="22"/>
        </w:rPr>
        <w:t>gestion « intelligente » des déplacements des véhicules électriques via la géolocalisation des bornes</w:t>
      </w:r>
      <w:r>
        <w:rPr>
          <w:rFonts w:ascii="Times New Roman" w:hAnsi="Times New Roman" w:cs="Times New Roman"/>
          <w:sz w:val="22"/>
          <w:szCs w:val="22"/>
        </w:rPr>
        <w:t xml:space="preserve"> et</w:t>
      </w:r>
      <w:r w:rsidRPr="006E51E5">
        <w:rPr>
          <w:rFonts w:ascii="Times New Roman" w:hAnsi="Times New Roman" w:cs="Times New Roman"/>
          <w:sz w:val="22"/>
          <w:szCs w:val="22"/>
        </w:rPr>
        <w:t xml:space="preserve"> des véhicules et l’utilisation d’Internet.</w:t>
      </w:r>
      <w:r>
        <w:rPr>
          <w:rFonts w:ascii="Times New Roman" w:hAnsi="Times New Roman" w:cs="Times New Roman"/>
          <w:sz w:val="22"/>
          <w:szCs w:val="22"/>
        </w:rPr>
        <w:t xml:space="preserve"> </w:t>
      </w:r>
      <w:r w:rsidR="006E51E5">
        <w:rPr>
          <w:rFonts w:ascii="Times New Roman" w:hAnsi="Times New Roman" w:cs="Times New Roman"/>
          <w:sz w:val="22"/>
          <w:szCs w:val="22"/>
        </w:rPr>
        <w:t xml:space="preserve">Pourrait également être </w:t>
      </w:r>
      <w:r>
        <w:rPr>
          <w:rFonts w:ascii="Times New Roman" w:hAnsi="Times New Roman" w:cs="Times New Roman"/>
          <w:sz w:val="22"/>
          <w:szCs w:val="22"/>
        </w:rPr>
        <w:t>étudié</w:t>
      </w:r>
      <w:r w:rsidR="006E51E5">
        <w:rPr>
          <w:rFonts w:ascii="Times New Roman" w:hAnsi="Times New Roman" w:cs="Times New Roman"/>
          <w:sz w:val="22"/>
          <w:szCs w:val="22"/>
        </w:rPr>
        <w:t>e l</w:t>
      </w:r>
      <w:r w:rsidR="006E51E5" w:rsidRPr="006E51E5">
        <w:rPr>
          <w:rFonts w:ascii="Times New Roman" w:hAnsi="Times New Roman" w:cs="Times New Roman"/>
          <w:sz w:val="22"/>
          <w:szCs w:val="22"/>
        </w:rPr>
        <w:t>a mise en place de flottes captives (bus, utilitaires) et de stations-services hydrogène sur des itinéraires dédiés afin de rattraper les retards sur cette énergie du futur par rapport à de nombreux pays (Allemagne, Suède, Finlande, Corée, Japon…).</w:t>
      </w:r>
    </w:p>
    <w:p w:rsidR="006E51E5" w:rsidRDefault="00B966C7" w:rsidP="006E51E5">
      <w:pPr>
        <w:autoSpaceDE w:val="0"/>
        <w:autoSpaceDN w:val="0"/>
        <w:adjustRightInd w:val="0"/>
        <w:spacing w:before="120" w:after="120"/>
        <w:jc w:val="both"/>
        <w:rPr>
          <w:rFonts w:ascii="Times New Roman" w:hAnsi="Times New Roman" w:cs="Times New Roman"/>
          <w:sz w:val="22"/>
          <w:szCs w:val="22"/>
        </w:rPr>
      </w:pPr>
      <w:r>
        <w:rPr>
          <w:rFonts w:ascii="Times New Roman" w:hAnsi="Times New Roman" w:cs="Times New Roman"/>
          <w:sz w:val="22"/>
          <w:szCs w:val="22"/>
        </w:rPr>
        <w:t>Enfin, la Région p</w:t>
      </w:r>
      <w:r w:rsidR="006E51E5">
        <w:rPr>
          <w:rFonts w:ascii="Times New Roman" w:hAnsi="Times New Roman" w:cs="Times New Roman"/>
          <w:sz w:val="22"/>
          <w:szCs w:val="22"/>
        </w:rPr>
        <w:t xml:space="preserve">ourrait </w:t>
      </w:r>
      <w:r>
        <w:rPr>
          <w:rFonts w:ascii="Times New Roman" w:hAnsi="Times New Roman" w:cs="Times New Roman"/>
          <w:sz w:val="22"/>
          <w:szCs w:val="22"/>
        </w:rPr>
        <w:t>envisager de relancer</w:t>
      </w:r>
      <w:r w:rsidR="006E51E5">
        <w:rPr>
          <w:rFonts w:ascii="Times New Roman" w:hAnsi="Times New Roman" w:cs="Times New Roman"/>
          <w:sz w:val="22"/>
          <w:szCs w:val="22"/>
        </w:rPr>
        <w:t xml:space="preserve"> un projet d’« </w:t>
      </w:r>
      <w:r w:rsidR="006E51E5" w:rsidRPr="006E51E5">
        <w:rPr>
          <w:rFonts w:ascii="Times New Roman" w:hAnsi="Times New Roman" w:cs="Times New Roman"/>
          <w:sz w:val="22"/>
          <w:szCs w:val="22"/>
        </w:rPr>
        <w:t>autoroute de la mer</w:t>
      </w:r>
      <w:r w:rsidR="006E51E5">
        <w:rPr>
          <w:rFonts w:ascii="Times New Roman" w:hAnsi="Times New Roman" w:cs="Times New Roman"/>
          <w:sz w:val="22"/>
          <w:szCs w:val="22"/>
        </w:rPr>
        <w:t> » consistant</w:t>
      </w:r>
      <w:r w:rsidR="006E51E5" w:rsidRPr="006E51E5">
        <w:rPr>
          <w:rFonts w:ascii="Times New Roman" w:hAnsi="Times New Roman" w:cs="Times New Roman"/>
          <w:sz w:val="22"/>
          <w:szCs w:val="22"/>
        </w:rPr>
        <w:t xml:space="preserve"> à transporter des camions sur des navires entre deux ports : Sète et Gênes (Italie) ou Sète et Carthagène (Espagne).</w:t>
      </w:r>
      <w:r w:rsidR="006E51E5">
        <w:rPr>
          <w:rFonts w:ascii="Times New Roman" w:hAnsi="Times New Roman" w:cs="Times New Roman"/>
          <w:sz w:val="22"/>
          <w:szCs w:val="22"/>
        </w:rPr>
        <w:t xml:space="preserve"> </w:t>
      </w:r>
      <w:r w:rsidR="006E51E5" w:rsidRPr="006E51E5">
        <w:rPr>
          <w:rFonts w:ascii="Times New Roman" w:hAnsi="Times New Roman" w:cs="Times New Roman"/>
          <w:sz w:val="22"/>
          <w:szCs w:val="22"/>
        </w:rPr>
        <w:t>La création d</w:t>
      </w:r>
      <w:r>
        <w:rPr>
          <w:rFonts w:ascii="Times New Roman" w:hAnsi="Times New Roman" w:cs="Times New Roman"/>
          <w:sz w:val="22"/>
          <w:szCs w:val="22"/>
        </w:rPr>
        <w:t>’</w:t>
      </w:r>
      <w:r w:rsidR="006E51E5" w:rsidRPr="006E51E5">
        <w:rPr>
          <w:rFonts w:ascii="Times New Roman" w:hAnsi="Times New Roman" w:cs="Times New Roman"/>
          <w:sz w:val="22"/>
          <w:szCs w:val="22"/>
        </w:rPr>
        <w:t>une telle ligne dans le cadre de la stratégie portuaire et logistique portée par la nouvelle Région, permettrait de capter du trafic au profit du port de Sète tout en réduisant le trafic poids lourds sur la Languedocienne (A9) (20 000PL/jour entre la frontière espagnole et Orange), axe proche de la saturation</w:t>
      </w:r>
      <w:r>
        <w:rPr>
          <w:rFonts w:ascii="Times New Roman" w:hAnsi="Times New Roman" w:cs="Times New Roman"/>
          <w:sz w:val="22"/>
          <w:szCs w:val="22"/>
        </w:rPr>
        <w:t>,</w:t>
      </w:r>
      <w:r w:rsidR="006E51E5" w:rsidRPr="006E51E5">
        <w:rPr>
          <w:rFonts w:ascii="Times New Roman" w:hAnsi="Times New Roman" w:cs="Times New Roman"/>
          <w:sz w:val="22"/>
          <w:szCs w:val="22"/>
        </w:rPr>
        <w:t xml:space="preserve"> et </w:t>
      </w:r>
      <w:r>
        <w:rPr>
          <w:rFonts w:ascii="Times New Roman" w:hAnsi="Times New Roman" w:cs="Times New Roman"/>
          <w:sz w:val="22"/>
          <w:szCs w:val="22"/>
        </w:rPr>
        <w:t>d’</w:t>
      </w:r>
      <w:r w:rsidR="006E51E5" w:rsidRPr="006E51E5">
        <w:rPr>
          <w:rFonts w:ascii="Times New Roman" w:hAnsi="Times New Roman" w:cs="Times New Roman"/>
          <w:sz w:val="22"/>
          <w:szCs w:val="22"/>
        </w:rPr>
        <w:t>améliorer la sécurité et la fluidité du trafic pour les automobilistes.</w:t>
      </w:r>
    </w:p>
    <w:p w:rsidR="00B966C7" w:rsidRDefault="00B966C7" w:rsidP="006E51E5">
      <w:pPr>
        <w:autoSpaceDE w:val="0"/>
        <w:autoSpaceDN w:val="0"/>
        <w:adjustRightInd w:val="0"/>
        <w:spacing w:before="120" w:after="120"/>
        <w:jc w:val="both"/>
        <w:rPr>
          <w:rFonts w:ascii="Times New Roman" w:hAnsi="Times New Roman" w:cs="Times New Roman"/>
          <w:sz w:val="22"/>
          <w:szCs w:val="22"/>
        </w:rPr>
      </w:pPr>
    </w:p>
    <w:p w:rsidR="00B966C7" w:rsidRPr="006E51E5" w:rsidRDefault="00B966C7" w:rsidP="006E51E5">
      <w:pPr>
        <w:autoSpaceDE w:val="0"/>
        <w:autoSpaceDN w:val="0"/>
        <w:adjustRightInd w:val="0"/>
        <w:spacing w:before="120" w:after="120"/>
        <w:jc w:val="both"/>
        <w:rPr>
          <w:rFonts w:ascii="Times New Roman" w:hAnsi="Times New Roman" w:cs="Times New Roman"/>
          <w:sz w:val="22"/>
          <w:szCs w:val="22"/>
        </w:rPr>
      </w:pPr>
    </w:p>
    <w:p w:rsidR="006E51E5" w:rsidRPr="006E51E5" w:rsidRDefault="006E51E5" w:rsidP="006E51E5">
      <w:pPr>
        <w:autoSpaceDE w:val="0"/>
        <w:autoSpaceDN w:val="0"/>
        <w:adjustRightInd w:val="0"/>
        <w:spacing w:before="120" w:after="120"/>
        <w:jc w:val="both"/>
        <w:rPr>
          <w:rFonts w:ascii="Times New Roman" w:hAnsi="Times New Roman" w:cs="Times New Roman"/>
          <w:sz w:val="22"/>
          <w:szCs w:val="22"/>
        </w:rPr>
      </w:pPr>
      <w:r w:rsidRPr="006E51E5">
        <w:rPr>
          <w:rFonts w:ascii="Times New Roman" w:hAnsi="Times New Roman" w:cs="Times New Roman"/>
          <w:sz w:val="22"/>
          <w:szCs w:val="22"/>
        </w:rPr>
        <w:t>Ce projet pourrait faire l’objet d’un appel à manifestation d’intérêt pour repérer à la fois la ligne aux perspectives les plus prometteuses et les opérateurs maritimes (+ investisseurs) prêts à s’engager et à quelles conditions. Il devrait bénéficier de l’aide de l’Union européenne qui soutient activement ce type de projet de report modal.</w:t>
      </w:r>
    </w:p>
    <w:p w:rsidR="006E51E5" w:rsidRPr="006E51E5" w:rsidRDefault="006E51E5" w:rsidP="006E51E5">
      <w:pPr>
        <w:spacing w:before="120" w:after="120"/>
        <w:jc w:val="both"/>
        <w:rPr>
          <w:rFonts w:ascii="Times New Roman" w:hAnsi="Times New Roman" w:cs="Times New Roman"/>
          <w:sz w:val="22"/>
          <w:szCs w:val="22"/>
        </w:rPr>
      </w:pPr>
      <w:r w:rsidRPr="006E51E5">
        <w:rPr>
          <w:rFonts w:ascii="Times New Roman" w:hAnsi="Times New Roman" w:cs="Times New Roman"/>
          <w:sz w:val="22"/>
          <w:szCs w:val="22"/>
        </w:rPr>
        <w:t xml:space="preserve">Pour développer </w:t>
      </w:r>
      <w:r>
        <w:rPr>
          <w:rFonts w:ascii="Times New Roman" w:hAnsi="Times New Roman" w:cs="Times New Roman"/>
          <w:sz w:val="22"/>
          <w:szCs w:val="22"/>
        </w:rPr>
        <w:t xml:space="preserve">tous </w:t>
      </w:r>
      <w:r w:rsidRPr="006E51E5">
        <w:rPr>
          <w:rFonts w:ascii="Times New Roman" w:hAnsi="Times New Roman" w:cs="Times New Roman"/>
          <w:sz w:val="22"/>
          <w:szCs w:val="22"/>
        </w:rPr>
        <w:t xml:space="preserve">ces nouveaux usages, la région pourrait orienter et coordonner les nombreuses expérimentations existantes dans le cadre du schéma régional d’aménagement, de développement durable et d’égalité des territoires qui doit notamment fixer les objectifs en matière d’intermodalité et de développement des transports, de maîtrise et de valorisation de l’énergie et de lutte contre le changement climatique (voir l’art. L. 4251-1 du code des transports issu de la loi </w:t>
      </w:r>
      <w:proofErr w:type="spellStart"/>
      <w:r w:rsidRPr="006E51E5">
        <w:rPr>
          <w:rFonts w:ascii="Times New Roman" w:hAnsi="Times New Roman" w:cs="Times New Roman"/>
          <w:sz w:val="22"/>
          <w:szCs w:val="22"/>
        </w:rPr>
        <w:t>NOTRe</w:t>
      </w:r>
      <w:proofErr w:type="spellEnd"/>
      <w:r w:rsidRPr="006E51E5">
        <w:rPr>
          <w:rFonts w:ascii="Times New Roman" w:hAnsi="Times New Roman" w:cs="Times New Roman"/>
          <w:sz w:val="22"/>
          <w:szCs w:val="22"/>
        </w:rPr>
        <w:t>).</w:t>
      </w:r>
    </w:p>
    <w:p w:rsidR="006E51E5" w:rsidRPr="00364F54" w:rsidRDefault="006E51E5" w:rsidP="006E51E5">
      <w:pPr>
        <w:spacing w:before="120" w:after="120"/>
        <w:jc w:val="both"/>
        <w:rPr>
          <w:rFonts w:ascii="Times New Roman" w:hAnsi="Times New Roman" w:cs="Times New Roman"/>
          <w:b/>
          <w:sz w:val="22"/>
          <w:szCs w:val="22"/>
        </w:rPr>
      </w:pPr>
      <w:r w:rsidRPr="00364F54">
        <w:rPr>
          <w:rFonts w:ascii="Times New Roman" w:hAnsi="Times New Roman" w:cs="Times New Roman"/>
          <w:b/>
          <w:sz w:val="22"/>
          <w:szCs w:val="22"/>
        </w:rPr>
        <w:t>Question n°7</w:t>
      </w:r>
    </w:p>
    <w:p w:rsidR="006E51E5" w:rsidRDefault="00274476" w:rsidP="006E51E5">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On ne peut exclure que le développement des services de transport de voyageurs par autocars librement organisés vienne fragiliser le modèle économique d’une ou plusieurs lignes de TER. Cela dépendra de la réalité de cette offre alternative et de son positionnement par rapport au « marché pertinent » (clientèle, territoires desservis) sur lequel évolue l’offre TER. En tout état de cause, la Région veillera à ce que l’offre alternative au transport ferroviaire conventionné n’ait pas pour effet de déséquilibrer le modèle du TER qui, on l’a dit, a fait la preuve, depuis 2002, de son efficacité et a été largement plébiscité par les voyageurs des deux régions. </w:t>
      </w:r>
      <w:r w:rsidR="00B966C7">
        <w:rPr>
          <w:rFonts w:ascii="Times New Roman" w:hAnsi="Times New Roman" w:cs="Times New Roman"/>
          <w:sz w:val="22"/>
          <w:szCs w:val="22"/>
        </w:rPr>
        <w:t>Nous sommes convaincus qu’il est</w:t>
      </w:r>
      <w:r>
        <w:rPr>
          <w:rFonts w:ascii="Times New Roman" w:hAnsi="Times New Roman" w:cs="Times New Roman"/>
          <w:sz w:val="22"/>
          <w:szCs w:val="22"/>
        </w:rPr>
        <w:t xml:space="preserve"> possible d’aménager la complémentarité de l’offre de transport sans disqualifier </w:t>
      </w:r>
      <w:r w:rsidRPr="00B966C7">
        <w:rPr>
          <w:rFonts w:ascii="Times New Roman" w:hAnsi="Times New Roman" w:cs="Times New Roman"/>
          <w:i/>
          <w:sz w:val="22"/>
          <w:szCs w:val="22"/>
        </w:rPr>
        <w:t>a priori</w:t>
      </w:r>
      <w:r>
        <w:rPr>
          <w:rFonts w:ascii="Times New Roman" w:hAnsi="Times New Roman" w:cs="Times New Roman"/>
          <w:sz w:val="22"/>
          <w:szCs w:val="22"/>
        </w:rPr>
        <w:t xml:space="preserve"> l’un ou l’autre mode mais en faisant en sorte, là encore, d’organiser leur complémentarité.</w:t>
      </w:r>
    </w:p>
    <w:p w:rsidR="00274476" w:rsidRPr="00364F54" w:rsidRDefault="00274476" w:rsidP="006E51E5">
      <w:pPr>
        <w:spacing w:before="120" w:after="120"/>
        <w:jc w:val="both"/>
        <w:rPr>
          <w:rFonts w:ascii="Times New Roman" w:hAnsi="Times New Roman" w:cs="Times New Roman"/>
          <w:b/>
          <w:sz w:val="22"/>
          <w:szCs w:val="22"/>
        </w:rPr>
      </w:pPr>
      <w:r w:rsidRPr="00364F54">
        <w:rPr>
          <w:rFonts w:ascii="Times New Roman" w:hAnsi="Times New Roman" w:cs="Times New Roman"/>
          <w:b/>
          <w:sz w:val="22"/>
          <w:szCs w:val="22"/>
        </w:rPr>
        <w:t>Question n°8</w:t>
      </w:r>
    </w:p>
    <w:p w:rsidR="00274476" w:rsidRDefault="00274476" w:rsidP="006E51E5">
      <w:pPr>
        <w:spacing w:before="120" w:after="120"/>
        <w:jc w:val="both"/>
        <w:rPr>
          <w:rFonts w:ascii="Times New Roman" w:hAnsi="Times New Roman" w:cs="Times New Roman"/>
          <w:sz w:val="22"/>
          <w:szCs w:val="22"/>
        </w:rPr>
      </w:pPr>
      <w:r>
        <w:rPr>
          <w:rFonts w:ascii="Times New Roman" w:hAnsi="Times New Roman" w:cs="Times New Roman"/>
          <w:sz w:val="22"/>
          <w:szCs w:val="22"/>
        </w:rPr>
        <w:t>La liberté tarifaire reconnue désormais aux régions doit leur permettre d’introduire davantage de souplesse dans la tarification de l’offre de transp</w:t>
      </w:r>
      <w:r w:rsidR="006C1871">
        <w:rPr>
          <w:rFonts w:ascii="Times New Roman" w:hAnsi="Times New Roman" w:cs="Times New Roman"/>
          <w:sz w:val="22"/>
          <w:szCs w:val="22"/>
        </w:rPr>
        <w:t xml:space="preserve">ort ferroviaire, notamment en modulant </w:t>
      </w:r>
      <w:r w:rsidR="00B966C7">
        <w:rPr>
          <w:rFonts w:ascii="Times New Roman" w:hAnsi="Times New Roman" w:cs="Times New Roman"/>
          <w:sz w:val="22"/>
          <w:szCs w:val="22"/>
        </w:rPr>
        <w:t>les tarifs</w:t>
      </w:r>
      <w:r w:rsidR="006C1871">
        <w:rPr>
          <w:rFonts w:ascii="Times New Roman" w:hAnsi="Times New Roman" w:cs="Times New Roman"/>
          <w:sz w:val="22"/>
          <w:szCs w:val="22"/>
        </w:rPr>
        <w:t xml:space="preserve"> en fonction de la période </w:t>
      </w:r>
      <w:r w:rsidR="00B966C7">
        <w:rPr>
          <w:rFonts w:ascii="Times New Roman" w:hAnsi="Times New Roman" w:cs="Times New Roman"/>
          <w:sz w:val="22"/>
          <w:szCs w:val="22"/>
        </w:rPr>
        <w:t xml:space="preserve">(journalière ou saisonnière) </w:t>
      </w:r>
      <w:r w:rsidR="006C1871">
        <w:rPr>
          <w:rFonts w:ascii="Times New Roman" w:hAnsi="Times New Roman" w:cs="Times New Roman"/>
          <w:sz w:val="22"/>
          <w:szCs w:val="22"/>
        </w:rPr>
        <w:t>d</w:t>
      </w:r>
      <w:r w:rsidR="00B966C7">
        <w:rPr>
          <w:rFonts w:ascii="Times New Roman" w:hAnsi="Times New Roman" w:cs="Times New Roman"/>
          <w:sz w:val="22"/>
          <w:szCs w:val="22"/>
        </w:rPr>
        <w:t>e</w:t>
      </w:r>
      <w:r w:rsidR="006C1871">
        <w:rPr>
          <w:rFonts w:ascii="Times New Roman" w:hAnsi="Times New Roman" w:cs="Times New Roman"/>
          <w:sz w:val="22"/>
          <w:szCs w:val="22"/>
        </w:rPr>
        <w:t xml:space="preserve"> déplacement. En tout état de cause, la politique tarifaire devra être reconsidérée dans le cadre de l’harmonisation progressive de l’offre à l’échelle de la nouvelle Région.</w:t>
      </w:r>
    </w:p>
    <w:p w:rsidR="006C1871" w:rsidRPr="00364F54" w:rsidRDefault="006C1871" w:rsidP="006E51E5">
      <w:pPr>
        <w:spacing w:before="120" w:after="120"/>
        <w:jc w:val="both"/>
        <w:rPr>
          <w:rFonts w:ascii="Times New Roman" w:hAnsi="Times New Roman" w:cs="Times New Roman"/>
          <w:b/>
          <w:sz w:val="22"/>
          <w:szCs w:val="22"/>
        </w:rPr>
      </w:pPr>
      <w:r w:rsidRPr="00364F54">
        <w:rPr>
          <w:rFonts w:ascii="Times New Roman" w:hAnsi="Times New Roman" w:cs="Times New Roman"/>
          <w:b/>
          <w:sz w:val="22"/>
          <w:szCs w:val="22"/>
        </w:rPr>
        <w:t>Question n°9</w:t>
      </w:r>
    </w:p>
    <w:p w:rsidR="006C1871" w:rsidRDefault="006C1871" w:rsidP="006E51E5">
      <w:pPr>
        <w:spacing w:before="120" w:after="120"/>
        <w:jc w:val="both"/>
        <w:rPr>
          <w:rFonts w:ascii="Times New Roman" w:hAnsi="Times New Roman" w:cs="Times New Roman"/>
          <w:sz w:val="22"/>
          <w:szCs w:val="22"/>
        </w:rPr>
      </w:pPr>
      <w:r>
        <w:rPr>
          <w:rFonts w:ascii="Times New Roman" w:hAnsi="Times New Roman" w:cs="Times New Roman"/>
          <w:sz w:val="22"/>
          <w:szCs w:val="22"/>
        </w:rPr>
        <w:t>L’ouverture à la concurrence de l’offre ferroviaire ne doit être un tabou ni pour l’opérateur historique ni pour l’autorité organisatrice</w:t>
      </w:r>
      <w:r w:rsidR="001D0777">
        <w:rPr>
          <w:rFonts w:ascii="Times New Roman" w:hAnsi="Times New Roman" w:cs="Times New Roman"/>
          <w:sz w:val="22"/>
          <w:szCs w:val="22"/>
        </w:rPr>
        <w:t xml:space="preserve"> régionale</w:t>
      </w:r>
      <w:r>
        <w:rPr>
          <w:rFonts w:ascii="Times New Roman" w:hAnsi="Times New Roman" w:cs="Times New Roman"/>
          <w:sz w:val="22"/>
          <w:szCs w:val="22"/>
        </w:rPr>
        <w:t>. Dans la mesure où</w:t>
      </w:r>
      <w:r w:rsidR="001D0777">
        <w:rPr>
          <w:rFonts w:ascii="Times New Roman" w:hAnsi="Times New Roman" w:cs="Times New Roman"/>
          <w:sz w:val="22"/>
          <w:szCs w:val="22"/>
        </w:rPr>
        <w:t>, avec le quatrième paquet ferroviaire,</w:t>
      </w:r>
      <w:r>
        <w:rPr>
          <w:rFonts w:ascii="Times New Roman" w:hAnsi="Times New Roman" w:cs="Times New Roman"/>
          <w:sz w:val="22"/>
          <w:szCs w:val="22"/>
        </w:rPr>
        <w:t xml:space="preserve"> elle doit devenir une réalité à un horizon </w:t>
      </w:r>
      <w:r w:rsidR="00C746B6">
        <w:rPr>
          <w:rFonts w:ascii="Times New Roman" w:hAnsi="Times New Roman" w:cs="Times New Roman"/>
          <w:sz w:val="22"/>
          <w:szCs w:val="22"/>
        </w:rPr>
        <w:t>déterminé</w:t>
      </w:r>
      <w:r>
        <w:rPr>
          <w:rFonts w:ascii="Times New Roman" w:hAnsi="Times New Roman" w:cs="Times New Roman"/>
          <w:sz w:val="22"/>
          <w:szCs w:val="22"/>
        </w:rPr>
        <w:t>, il est de l’intérêt de tou</w:t>
      </w:r>
      <w:r w:rsidR="00C746B6">
        <w:rPr>
          <w:rFonts w:ascii="Times New Roman" w:hAnsi="Times New Roman" w:cs="Times New Roman"/>
          <w:sz w:val="22"/>
          <w:szCs w:val="22"/>
        </w:rPr>
        <w:t>te</w:t>
      </w:r>
      <w:r>
        <w:rPr>
          <w:rFonts w:ascii="Times New Roman" w:hAnsi="Times New Roman" w:cs="Times New Roman"/>
          <w:sz w:val="22"/>
          <w:szCs w:val="22"/>
        </w:rPr>
        <w:t xml:space="preserve">s </w:t>
      </w:r>
      <w:r w:rsidR="00C746B6">
        <w:rPr>
          <w:rFonts w:ascii="Times New Roman" w:hAnsi="Times New Roman" w:cs="Times New Roman"/>
          <w:sz w:val="22"/>
          <w:szCs w:val="22"/>
        </w:rPr>
        <w:t xml:space="preserve">les parties </w:t>
      </w:r>
      <w:r>
        <w:rPr>
          <w:rFonts w:ascii="Times New Roman" w:hAnsi="Times New Roman" w:cs="Times New Roman"/>
          <w:sz w:val="22"/>
          <w:szCs w:val="22"/>
        </w:rPr>
        <w:t>de l’envisager avec lucidité et sérénité</w:t>
      </w:r>
      <w:r w:rsidR="00C746B6">
        <w:rPr>
          <w:rFonts w:ascii="Times New Roman" w:hAnsi="Times New Roman" w:cs="Times New Roman"/>
          <w:sz w:val="22"/>
          <w:szCs w:val="22"/>
        </w:rPr>
        <w:t xml:space="preserve"> et de la préparer</w:t>
      </w:r>
      <w:r>
        <w:rPr>
          <w:rFonts w:ascii="Times New Roman" w:hAnsi="Times New Roman" w:cs="Times New Roman"/>
          <w:sz w:val="22"/>
          <w:szCs w:val="22"/>
        </w:rPr>
        <w:t xml:space="preserve">. Par ailleurs, il est permis de penser que l’ouverture à la concurrence du transport ferroviaire conventionné (concurrence « pour le marché ») sera plus aisément maîtrisable que celle du TGV sur l’ « open </w:t>
      </w:r>
      <w:proofErr w:type="spellStart"/>
      <w:r>
        <w:rPr>
          <w:rFonts w:ascii="Times New Roman" w:hAnsi="Times New Roman" w:cs="Times New Roman"/>
          <w:sz w:val="22"/>
          <w:szCs w:val="22"/>
        </w:rPr>
        <w:t>access</w:t>
      </w:r>
      <w:proofErr w:type="spellEnd"/>
      <w:r>
        <w:rPr>
          <w:rFonts w:ascii="Times New Roman" w:hAnsi="Times New Roman" w:cs="Times New Roman"/>
          <w:sz w:val="22"/>
          <w:szCs w:val="22"/>
        </w:rPr>
        <w:t> » (concurrence « dans le marché »).</w:t>
      </w:r>
    </w:p>
    <w:p w:rsidR="006C1871" w:rsidRDefault="006C1871" w:rsidP="006E51E5">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Toutefois, </w:t>
      </w:r>
      <w:r w:rsidR="001D0777">
        <w:rPr>
          <w:rFonts w:ascii="Times New Roman" w:hAnsi="Times New Roman" w:cs="Times New Roman"/>
          <w:sz w:val="22"/>
          <w:szCs w:val="22"/>
        </w:rPr>
        <w:t xml:space="preserve">une </w:t>
      </w:r>
      <w:r>
        <w:rPr>
          <w:rFonts w:ascii="Times New Roman" w:hAnsi="Times New Roman" w:cs="Times New Roman"/>
          <w:sz w:val="22"/>
          <w:szCs w:val="22"/>
        </w:rPr>
        <w:t>ouverture à la concurrence du TER devra</w:t>
      </w:r>
      <w:r w:rsidR="00C746B6">
        <w:rPr>
          <w:rFonts w:ascii="Times New Roman" w:hAnsi="Times New Roman" w:cs="Times New Roman"/>
          <w:sz w:val="22"/>
          <w:szCs w:val="22"/>
        </w:rPr>
        <w:t>it</w:t>
      </w:r>
      <w:r>
        <w:rPr>
          <w:rFonts w:ascii="Times New Roman" w:hAnsi="Times New Roman" w:cs="Times New Roman"/>
          <w:sz w:val="22"/>
          <w:szCs w:val="22"/>
        </w:rPr>
        <w:t xml:space="preserve"> tirer les enseignements du pa</w:t>
      </w:r>
      <w:r w:rsidR="00C746B6">
        <w:rPr>
          <w:rFonts w:ascii="Times New Roman" w:hAnsi="Times New Roman" w:cs="Times New Roman"/>
          <w:sz w:val="22"/>
          <w:szCs w:val="22"/>
        </w:rPr>
        <w:t>ssé, notamment de l’ouverture des services du</w:t>
      </w:r>
      <w:r>
        <w:rPr>
          <w:rFonts w:ascii="Times New Roman" w:hAnsi="Times New Roman" w:cs="Times New Roman"/>
          <w:sz w:val="22"/>
          <w:szCs w:val="22"/>
        </w:rPr>
        <w:t xml:space="preserve"> fret </w:t>
      </w:r>
      <w:r w:rsidR="00C746B6">
        <w:rPr>
          <w:rFonts w:ascii="Times New Roman" w:hAnsi="Times New Roman" w:cs="Times New Roman"/>
          <w:sz w:val="22"/>
          <w:szCs w:val="22"/>
        </w:rPr>
        <w:t xml:space="preserve">ferroviaire </w:t>
      </w:r>
      <w:r>
        <w:rPr>
          <w:rFonts w:ascii="Times New Roman" w:hAnsi="Times New Roman" w:cs="Times New Roman"/>
          <w:sz w:val="22"/>
          <w:szCs w:val="22"/>
        </w:rPr>
        <w:t>qui, à partir de 2006, s’est révélée catastrophique pour la SNCF. Dans le cas du TER, cette ouverture, pour se réaliser dans de bonnes conditions, supposerait</w:t>
      </w:r>
      <w:r w:rsidR="001D0777">
        <w:rPr>
          <w:rFonts w:ascii="Times New Roman" w:hAnsi="Times New Roman" w:cs="Times New Roman"/>
          <w:sz w:val="22"/>
          <w:szCs w:val="22"/>
        </w:rPr>
        <w:t xml:space="preserve"> préalablement</w:t>
      </w:r>
      <w:r>
        <w:rPr>
          <w:rFonts w:ascii="Times New Roman" w:hAnsi="Times New Roman" w:cs="Times New Roman"/>
          <w:sz w:val="22"/>
          <w:szCs w:val="22"/>
        </w:rPr>
        <w:t xml:space="preserve"> résolues</w:t>
      </w:r>
      <w:r w:rsidR="00C746B6">
        <w:rPr>
          <w:rFonts w:ascii="Times New Roman" w:hAnsi="Times New Roman" w:cs="Times New Roman"/>
          <w:sz w:val="22"/>
          <w:szCs w:val="22"/>
        </w:rPr>
        <w:t xml:space="preserve"> au moins</w:t>
      </w:r>
      <w:r>
        <w:rPr>
          <w:rFonts w:ascii="Times New Roman" w:hAnsi="Times New Roman" w:cs="Times New Roman"/>
          <w:sz w:val="22"/>
          <w:szCs w:val="22"/>
        </w:rPr>
        <w:t xml:space="preserve"> </w:t>
      </w:r>
      <w:r w:rsidR="00C746B6">
        <w:rPr>
          <w:rFonts w:ascii="Times New Roman" w:hAnsi="Times New Roman" w:cs="Times New Roman"/>
          <w:sz w:val="22"/>
          <w:szCs w:val="22"/>
        </w:rPr>
        <w:t>trois</w:t>
      </w:r>
      <w:r>
        <w:rPr>
          <w:rFonts w:ascii="Times New Roman" w:hAnsi="Times New Roman" w:cs="Times New Roman"/>
          <w:sz w:val="22"/>
          <w:szCs w:val="22"/>
        </w:rPr>
        <w:t xml:space="preserve"> questions essentielles : 1°) celle du devenir des personnels de la SNCF affectés à l’exploitation des lignes « gagnées » par un opérateur concurrent ; 2°) celle de l’usage du matériel</w:t>
      </w:r>
      <w:r w:rsidR="001D0777">
        <w:rPr>
          <w:rFonts w:ascii="Times New Roman" w:hAnsi="Times New Roman" w:cs="Times New Roman"/>
          <w:sz w:val="22"/>
          <w:szCs w:val="22"/>
        </w:rPr>
        <w:t xml:space="preserve"> roulant </w:t>
      </w:r>
      <w:r>
        <w:rPr>
          <w:rFonts w:ascii="Times New Roman" w:hAnsi="Times New Roman" w:cs="Times New Roman"/>
          <w:sz w:val="22"/>
          <w:szCs w:val="22"/>
        </w:rPr>
        <w:t>qui doit être maîtrisé p</w:t>
      </w:r>
      <w:r w:rsidR="00C746B6">
        <w:rPr>
          <w:rFonts w:ascii="Times New Roman" w:hAnsi="Times New Roman" w:cs="Times New Roman"/>
          <w:sz w:val="22"/>
          <w:szCs w:val="22"/>
        </w:rPr>
        <w:t>ar les autorités organisatrices, lesquelles doivent en avoir la propriété ; 3°) la question de l’accès éventuel aux facilités essentielles. Cette ouverture devrait, en tout état de cause, se dérouler sous la supervision de l’autorité de régulation des activités ferroviaires (ARAFER).</w:t>
      </w:r>
    </w:p>
    <w:p w:rsidR="001D0777" w:rsidRDefault="001D0777" w:rsidP="006E51E5">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Enfin, sur cette question comme sur d’autres, </w:t>
      </w:r>
      <w:r w:rsidR="00C746B6">
        <w:rPr>
          <w:rFonts w:ascii="Times New Roman" w:hAnsi="Times New Roman" w:cs="Times New Roman"/>
          <w:sz w:val="22"/>
          <w:szCs w:val="22"/>
        </w:rPr>
        <w:t>il revient à</w:t>
      </w:r>
      <w:r>
        <w:rPr>
          <w:rFonts w:ascii="Times New Roman" w:hAnsi="Times New Roman" w:cs="Times New Roman"/>
          <w:sz w:val="22"/>
          <w:szCs w:val="22"/>
        </w:rPr>
        <w:t xml:space="preserve"> l’Etat</w:t>
      </w:r>
      <w:r w:rsidR="00C746B6">
        <w:rPr>
          <w:rFonts w:ascii="Times New Roman" w:hAnsi="Times New Roman" w:cs="Times New Roman"/>
          <w:sz w:val="22"/>
          <w:szCs w:val="22"/>
        </w:rPr>
        <w:t xml:space="preserve"> de prendre les initiatives qu’il juge utiles ou pertinentes</w:t>
      </w:r>
      <w:r>
        <w:rPr>
          <w:rFonts w:ascii="Times New Roman" w:hAnsi="Times New Roman" w:cs="Times New Roman"/>
          <w:sz w:val="22"/>
          <w:szCs w:val="22"/>
        </w:rPr>
        <w:t>, la LOTI, dans sa version actuelle, accordant à l’opérateur historique un monopole d’exploitation du tra</w:t>
      </w:r>
      <w:r w:rsidR="004D2181">
        <w:rPr>
          <w:rFonts w:ascii="Times New Roman" w:hAnsi="Times New Roman" w:cs="Times New Roman"/>
          <w:sz w:val="22"/>
          <w:szCs w:val="22"/>
        </w:rPr>
        <w:t>nsport ferroviaire de voyageurs qui s’impose aux régions.</w:t>
      </w:r>
    </w:p>
    <w:p w:rsidR="004D2181" w:rsidRDefault="004D2181" w:rsidP="006E51E5">
      <w:pPr>
        <w:spacing w:before="120" w:after="120"/>
        <w:jc w:val="both"/>
        <w:rPr>
          <w:rFonts w:ascii="Times New Roman" w:hAnsi="Times New Roman" w:cs="Times New Roman"/>
          <w:sz w:val="22"/>
          <w:szCs w:val="22"/>
        </w:rPr>
      </w:pPr>
    </w:p>
    <w:p w:rsidR="001D0777" w:rsidRPr="00523CF5" w:rsidRDefault="001D0777" w:rsidP="006E51E5">
      <w:pPr>
        <w:spacing w:before="120" w:after="120"/>
        <w:jc w:val="both"/>
        <w:rPr>
          <w:rFonts w:ascii="Times New Roman" w:hAnsi="Times New Roman" w:cs="Times New Roman"/>
          <w:b/>
          <w:sz w:val="22"/>
          <w:szCs w:val="22"/>
        </w:rPr>
      </w:pPr>
      <w:r w:rsidRPr="00523CF5">
        <w:rPr>
          <w:rFonts w:ascii="Times New Roman" w:hAnsi="Times New Roman" w:cs="Times New Roman"/>
          <w:b/>
          <w:sz w:val="22"/>
          <w:szCs w:val="22"/>
        </w:rPr>
        <w:t>Question n°10</w:t>
      </w:r>
    </w:p>
    <w:p w:rsidR="001D0777" w:rsidRPr="001D0777" w:rsidRDefault="001D0777" w:rsidP="001D0777">
      <w:pPr>
        <w:pStyle w:val="Paragraphedeliste"/>
        <w:spacing w:before="120" w:after="120" w:line="240" w:lineRule="auto"/>
        <w:ind w:left="0"/>
        <w:contextualSpacing w:val="0"/>
        <w:jc w:val="both"/>
        <w:rPr>
          <w:rFonts w:ascii="Times New Roman" w:eastAsia="Times New Roman" w:hAnsi="Times New Roman"/>
          <w:lang w:eastAsia="fr-FR"/>
        </w:rPr>
      </w:pPr>
      <w:r w:rsidRPr="001D0777">
        <w:rPr>
          <w:rFonts w:ascii="Times New Roman" w:eastAsia="Times New Roman" w:hAnsi="Times New Roman"/>
          <w:lang w:eastAsia="fr-FR"/>
        </w:rPr>
        <w:t>La Région poursuivra et soutiendra les actions et les orientations fixées dans le schéma directeur d’accessibilité à l’intention des personnes en situation de handicap et des personnes à mobilité réduite. Il s’agira de mettre en œuvre les actions prévues dans le schéma directeur actuel pour l’après 2015 pour rendre encore plus accessibles les gares ferroviaires.</w:t>
      </w:r>
    </w:p>
    <w:p w:rsidR="001D0777" w:rsidRPr="001D0777" w:rsidRDefault="001D0777" w:rsidP="001D0777">
      <w:pPr>
        <w:pStyle w:val="Paragraphedeliste"/>
        <w:spacing w:before="120" w:after="120" w:line="240" w:lineRule="auto"/>
        <w:ind w:left="0"/>
        <w:contextualSpacing w:val="0"/>
        <w:jc w:val="both"/>
        <w:rPr>
          <w:rFonts w:ascii="Times New Roman" w:eastAsia="Times New Roman" w:hAnsi="Times New Roman"/>
          <w:lang w:eastAsia="fr-FR"/>
        </w:rPr>
      </w:pPr>
      <w:r w:rsidRPr="001D0777">
        <w:rPr>
          <w:rFonts w:ascii="Times New Roman" w:eastAsia="Times New Roman" w:hAnsi="Times New Roman"/>
          <w:lang w:eastAsia="fr-FR"/>
        </w:rPr>
        <w:t>Par exemple</w:t>
      </w:r>
      <w:r>
        <w:rPr>
          <w:rFonts w:ascii="Times New Roman" w:eastAsia="Times New Roman" w:hAnsi="Times New Roman"/>
          <w:lang w:eastAsia="fr-FR"/>
        </w:rPr>
        <w:t>, sur le territoire de la</w:t>
      </w:r>
      <w:r w:rsidRPr="001D0777">
        <w:rPr>
          <w:rFonts w:ascii="Times New Roman" w:eastAsia="Times New Roman" w:hAnsi="Times New Roman"/>
          <w:lang w:eastAsia="fr-FR"/>
        </w:rPr>
        <w:t xml:space="preserve"> région Midi-Pyrénées, pour les 56 (principales) gares ferroviaires du réseau TER</w:t>
      </w:r>
      <w:r w:rsidRPr="001D0777">
        <w:rPr>
          <w:rStyle w:val="Appelnotedebasdep"/>
          <w:rFonts w:ascii="Times New Roman" w:eastAsia="Times New Roman" w:hAnsi="Times New Roman"/>
          <w:lang w:eastAsia="fr-FR"/>
        </w:rPr>
        <w:footnoteReference w:id="1"/>
      </w:r>
      <w:r>
        <w:rPr>
          <w:rFonts w:ascii="Times New Roman" w:eastAsia="Times New Roman" w:hAnsi="Times New Roman"/>
          <w:lang w:eastAsia="fr-FR"/>
        </w:rPr>
        <w:t>, il s’agira de :</w:t>
      </w:r>
    </w:p>
    <w:p w:rsidR="001D0777" w:rsidRPr="001D0777" w:rsidRDefault="001D0777" w:rsidP="001D0777">
      <w:pPr>
        <w:pStyle w:val="Paragraphedeliste"/>
        <w:numPr>
          <w:ilvl w:val="0"/>
          <w:numId w:val="1"/>
        </w:numPr>
        <w:spacing w:before="120" w:after="120" w:line="240" w:lineRule="auto"/>
        <w:contextualSpacing w:val="0"/>
        <w:jc w:val="both"/>
        <w:rPr>
          <w:rFonts w:ascii="Times New Roman" w:eastAsia="Times New Roman" w:hAnsi="Times New Roman"/>
          <w:lang w:eastAsia="fr-FR"/>
        </w:rPr>
      </w:pPr>
      <w:r w:rsidRPr="001D0777">
        <w:rPr>
          <w:rFonts w:ascii="Times New Roman" w:eastAsia="Times New Roman" w:hAnsi="Times New Roman"/>
          <w:lang w:eastAsia="fr-FR"/>
        </w:rPr>
        <w:t>rendre accessibles avec la plus grande autonomie possible 23 gares ferroviaires qui accueillent 78% du trafic,</w:t>
      </w:r>
    </w:p>
    <w:p w:rsidR="001D0777" w:rsidRPr="001D0777" w:rsidRDefault="001D0777" w:rsidP="001D0777">
      <w:pPr>
        <w:pStyle w:val="Paragraphedeliste"/>
        <w:numPr>
          <w:ilvl w:val="0"/>
          <w:numId w:val="1"/>
        </w:numPr>
        <w:spacing w:before="120" w:after="120" w:line="240" w:lineRule="auto"/>
        <w:contextualSpacing w:val="0"/>
        <w:jc w:val="both"/>
        <w:rPr>
          <w:rFonts w:ascii="Times New Roman" w:eastAsia="Times New Roman" w:hAnsi="Times New Roman"/>
          <w:lang w:eastAsia="fr-FR"/>
        </w:rPr>
      </w:pPr>
      <w:r w:rsidRPr="001D0777">
        <w:rPr>
          <w:rFonts w:ascii="Times New Roman" w:eastAsia="Times New Roman" w:hAnsi="Times New Roman"/>
          <w:lang w:eastAsia="fr-FR"/>
        </w:rPr>
        <w:t>rendre accessibles avec un service d’assistance 24 gares qui accueillent 18% du trafic</w:t>
      </w:r>
      <w:r w:rsidR="004D2181">
        <w:rPr>
          <w:rFonts w:ascii="Times New Roman" w:eastAsia="Times New Roman" w:hAnsi="Times New Roman"/>
          <w:lang w:eastAsia="fr-FR"/>
        </w:rPr>
        <w:t>,</w:t>
      </w:r>
    </w:p>
    <w:p w:rsidR="001D0777" w:rsidRPr="001D0777" w:rsidRDefault="001D0777" w:rsidP="001D0777">
      <w:pPr>
        <w:pStyle w:val="Paragraphedeliste"/>
        <w:numPr>
          <w:ilvl w:val="0"/>
          <w:numId w:val="1"/>
        </w:numPr>
        <w:spacing w:before="120" w:after="120" w:line="240" w:lineRule="auto"/>
        <w:contextualSpacing w:val="0"/>
        <w:jc w:val="both"/>
        <w:rPr>
          <w:rFonts w:ascii="Times New Roman" w:eastAsia="Times New Roman" w:hAnsi="Times New Roman"/>
          <w:lang w:eastAsia="fr-FR"/>
        </w:rPr>
      </w:pPr>
      <w:r w:rsidRPr="001D0777">
        <w:rPr>
          <w:rFonts w:ascii="Times New Roman" w:eastAsia="Times New Roman" w:hAnsi="Times New Roman"/>
          <w:lang w:eastAsia="fr-FR"/>
        </w:rPr>
        <w:t>mettre en place un service de substitution dans 4 gares accueillant 4% du trafic</w:t>
      </w:r>
      <w:r w:rsidR="004D2181">
        <w:rPr>
          <w:rFonts w:ascii="Times New Roman" w:eastAsia="Times New Roman" w:hAnsi="Times New Roman"/>
          <w:lang w:eastAsia="fr-FR"/>
        </w:rPr>
        <w:t>.</w:t>
      </w:r>
    </w:p>
    <w:p w:rsidR="001D0777" w:rsidRPr="001D0777" w:rsidRDefault="001D0777" w:rsidP="001D0777">
      <w:pPr>
        <w:pStyle w:val="Paragraphedeliste"/>
        <w:spacing w:before="120" w:after="120" w:line="240" w:lineRule="auto"/>
        <w:ind w:left="0"/>
        <w:contextualSpacing w:val="0"/>
        <w:jc w:val="both"/>
        <w:rPr>
          <w:rFonts w:ascii="Times New Roman" w:eastAsia="Times New Roman" w:hAnsi="Times New Roman"/>
          <w:lang w:eastAsia="fr-FR"/>
        </w:rPr>
      </w:pPr>
      <w:r w:rsidRPr="001D0777">
        <w:rPr>
          <w:rFonts w:ascii="Times New Roman" w:eastAsia="Times New Roman" w:hAnsi="Times New Roman"/>
          <w:lang w:eastAsia="fr-FR"/>
        </w:rPr>
        <w:t>Par ailleurs, la mise en accessibilité du matériel roulant sera poursuivie avec l’objectif d’une accessibilité de l’ensemble du parc en service à compter de 2025.</w:t>
      </w:r>
    </w:p>
    <w:p w:rsidR="001D0777" w:rsidRPr="00DF0AAE" w:rsidRDefault="001D0777" w:rsidP="006E51E5">
      <w:pPr>
        <w:spacing w:before="120" w:after="120"/>
        <w:jc w:val="both"/>
        <w:rPr>
          <w:rFonts w:ascii="Times New Roman" w:hAnsi="Times New Roman" w:cs="Times New Roman"/>
          <w:b/>
          <w:sz w:val="22"/>
          <w:szCs w:val="22"/>
        </w:rPr>
      </w:pPr>
      <w:r w:rsidRPr="00DF0AAE">
        <w:rPr>
          <w:rFonts w:ascii="Times New Roman" w:hAnsi="Times New Roman" w:cs="Times New Roman"/>
          <w:b/>
          <w:sz w:val="22"/>
          <w:szCs w:val="22"/>
        </w:rPr>
        <w:t>Question n°11</w:t>
      </w:r>
    </w:p>
    <w:p w:rsidR="004D2181" w:rsidRDefault="004D50C8" w:rsidP="004D2181">
      <w:pPr>
        <w:widowControl w:val="0"/>
        <w:autoSpaceDE w:val="0"/>
        <w:autoSpaceDN w:val="0"/>
        <w:adjustRightInd w:val="0"/>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La loi MAPTAM introduit en effet dans le code des transports (art. L.1213-3-1 et s.) un schéma régional de l’intermodalité qui a vocation à coordonner, à l’échelle régionale, </w:t>
      </w:r>
      <w:r w:rsidRPr="004D50C8">
        <w:rPr>
          <w:rFonts w:ascii="Times New Roman" w:hAnsi="Times New Roman" w:cs="Times New Roman"/>
          <w:sz w:val="22"/>
          <w:szCs w:val="22"/>
        </w:rPr>
        <w:t>les politiques conduites en matière de mobilité par les collectivités publiques, en ce qui concerne l’offre de services, l’information des usagers</w:t>
      </w:r>
      <w:r>
        <w:rPr>
          <w:rFonts w:ascii="Times New Roman" w:hAnsi="Times New Roman" w:cs="Times New Roman"/>
          <w:sz w:val="22"/>
          <w:szCs w:val="22"/>
        </w:rPr>
        <w:t xml:space="preserve"> et </w:t>
      </w:r>
      <w:r w:rsidRPr="004D50C8">
        <w:rPr>
          <w:rFonts w:ascii="Times New Roman" w:hAnsi="Times New Roman" w:cs="Times New Roman"/>
          <w:sz w:val="22"/>
          <w:szCs w:val="22"/>
        </w:rPr>
        <w:t>la tarification et la billettique</w:t>
      </w:r>
      <w:r>
        <w:rPr>
          <w:rFonts w:ascii="Times New Roman" w:hAnsi="Times New Roman" w:cs="Times New Roman"/>
          <w:sz w:val="22"/>
          <w:szCs w:val="22"/>
        </w:rPr>
        <w:t>.</w:t>
      </w:r>
    </w:p>
    <w:p w:rsidR="004D50C8" w:rsidRPr="004D50C8" w:rsidRDefault="004D50C8" w:rsidP="004D2181">
      <w:pPr>
        <w:widowControl w:val="0"/>
        <w:autoSpaceDE w:val="0"/>
        <w:autoSpaceDN w:val="0"/>
        <w:adjustRightInd w:val="0"/>
        <w:spacing w:before="120" w:after="120"/>
        <w:jc w:val="both"/>
        <w:rPr>
          <w:rFonts w:ascii="Times New Roman" w:hAnsi="Times New Roman" w:cs="Times New Roman"/>
          <w:sz w:val="22"/>
          <w:szCs w:val="22"/>
        </w:rPr>
      </w:pPr>
      <w:r w:rsidRPr="004D50C8">
        <w:rPr>
          <w:rFonts w:ascii="Times New Roman" w:hAnsi="Times New Roman" w:cs="Times New Roman"/>
          <w:sz w:val="22"/>
          <w:szCs w:val="22"/>
        </w:rPr>
        <w:t xml:space="preserve">Ce schéma </w:t>
      </w:r>
      <w:r>
        <w:rPr>
          <w:rFonts w:ascii="Times New Roman" w:hAnsi="Times New Roman" w:cs="Times New Roman"/>
          <w:sz w:val="22"/>
          <w:szCs w:val="22"/>
        </w:rPr>
        <w:t xml:space="preserve">doit </w:t>
      </w:r>
      <w:r w:rsidRPr="004D50C8">
        <w:rPr>
          <w:rFonts w:ascii="Times New Roman" w:hAnsi="Times New Roman" w:cs="Times New Roman"/>
          <w:sz w:val="22"/>
          <w:szCs w:val="22"/>
        </w:rPr>
        <w:t>assure</w:t>
      </w:r>
      <w:r>
        <w:rPr>
          <w:rFonts w:ascii="Times New Roman" w:hAnsi="Times New Roman" w:cs="Times New Roman"/>
          <w:sz w:val="22"/>
          <w:szCs w:val="22"/>
        </w:rPr>
        <w:t>r</w:t>
      </w:r>
      <w:r w:rsidRPr="004D50C8">
        <w:rPr>
          <w:rFonts w:ascii="Times New Roman" w:hAnsi="Times New Roman" w:cs="Times New Roman"/>
          <w:sz w:val="22"/>
          <w:szCs w:val="22"/>
        </w:rPr>
        <w:t xml:space="preserve"> la cohérence des services de transport public et de mobilité offerts aux usagers sur le territoire régional </w:t>
      </w:r>
      <w:r>
        <w:rPr>
          <w:rFonts w:ascii="Times New Roman" w:hAnsi="Times New Roman" w:cs="Times New Roman"/>
          <w:sz w:val="22"/>
          <w:szCs w:val="22"/>
        </w:rPr>
        <w:t xml:space="preserve">pour </w:t>
      </w:r>
      <w:r w:rsidRPr="004D50C8">
        <w:rPr>
          <w:rFonts w:ascii="Times New Roman" w:hAnsi="Times New Roman" w:cs="Times New Roman"/>
          <w:sz w:val="22"/>
          <w:szCs w:val="22"/>
        </w:rPr>
        <w:t xml:space="preserve">une complémentarité des services et des réseaux, dans le respect des compétences de chacune des autorités organisatrices de transport du territoire. </w:t>
      </w:r>
      <w:r>
        <w:rPr>
          <w:rFonts w:ascii="Times New Roman" w:hAnsi="Times New Roman" w:cs="Times New Roman"/>
          <w:sz w:val="22"/>
          <w:szCs w:val="22"/>
        </w:rPr>
        <w:t xml:space="preserve">Il doit </w:t>
      </w:r>
      <w:r w:rsidR="004D2181">
        <w:rPr>
          <w:rFonts w:ascii="Times New Roman" w:hAnsi="Times New Roman" w:cs="Times New Roman"/>
          <w:sz w:val="22"/>
          <w:szCs w:val="22"/>
        </w:rPr>
        <w:t xml:space="preserve">aussi </w:t>
      </w:r>
      <w:r>
        <w:rPr>
          <w:rFonts w:ascii="Times New Roman" w:hAnsi="Times New Roman" w:cs="Times New Roman"/>
          <w:sz w:val="22"/>
          <w:szCs w:val="22"/>
        </w:rPr>
        <w:t xml:space="preserve">définir </w:t>
      </w:r>
      <w:r w:rsidRPr="004D50C8">
        <w:rPr>
          <w:rFonts w:ascii="Times New Roman" w:hAnsi="Times New Roman" w:cs="Times New Roman"/>
          <w:sz w:val="22"/>
          <w:szCs w:val="22"/>
        </w:rPr>
        <w:t xml:space="preserve">les principes guidant l’articulation entre les différents modes de déplacement, notamment en ce qui concerne la mise en place de pôles d’échange. </w:t>
      </w:r>
    </w:p>
    <w:p w:rsidR="004D50C8" w:rsidRPr="004D50C8" w:rsidRDefault="004D50C8" w:rsidP="004D50C8">
      <w:pPr>
        <w:widowControl w:val="0"/>
        <w:autoSpaceDE w:val="0"/>
        <w:autoSpaceDN w:val="0"/>
        <w:adjustRightInd w:val="0"/>
        <w:spacing w:before="120" w:after="120"/>
        <w:jc w:val="both"/>
        <w:rPr>
          <w:rFonts w:ascii="Times New Roman" w:hAnsi="Times New Roman" w:cs="Times New Roman"/>
          <w:sz w:val="22"/>
          <w:szCs w:val="22"/>
        </w:rPr>
      </w:pPr>
      <w:r>
        <w:rPr>
          <w:rFonts w:ascii="Times New Roman" w:hAnsi="Times New Roman" w:cs="Times New Roman"/>
          <w:sz w:val="22"/>
          <w:szCs w:val="22"/>
        </w:rPr>
        <w:t>Il revien</w:t>
      </w:r>
      <w:r w:rsidR="004D2181">
        <w:rPr>
          <w:rFonts w:ascii="Times New Roman" w:hAnsi="Times New Roman" w:cs="Times New Roman"/>
          <w:sz w:val="22"/>
          <w:szCs w:val="22"/>
        </w:rPr>
        <w:t>dra</w:t>
      </w:r>
      <w:r>
        <w:rPr>
          <w:rFonts w:ascii="Times New Roman" w:hAnsi="Times New Roman" w:cs="Times New Roman"/>
          <w:sz w:val="22"/>
          <w:szCs w:val="22"/>
        </w:rPr>
        <w:t xml:space="preserve"> à la </w:t>
      </w:r>
      <w:r w:rsidR="004D2181">
        <w:rPr>
          <w:rFonts w:ascii="Times New Roman" w:hAnsi="Times New Roman" w:cs="Times New Roman"/>
          <w:sz w:val="22"/>
          <w:szCs w:val="22"/>
        </w:rPr>
        <w:t xml:space="preserve">nouvelle </w:t>
      </w:r>
      <w:r>
        <w:rPr>
          <w:rFonts w:ascii="Times New Roman" w:hAnsi="Times New Roman" w:cs="Times New Roman"/>
          <w:sz w:val="22"/>
          <w:szCs w:val="22"/>
        </w:rPr>
        <w:t xml:space="preserve">Région d’élaborer </w:t>
      </w:r>
      <w:r w:rsidRPr="004D50C8">
        <w:rPr>
          <w:rFonts w:ascii="Times New Roman" w:hAnsi="Times New Roman" w:cs="Times New Roman"/>
          <w:sz w:val="22"/>
          <w:szCs w:val="22"/>
        </w:rPr>
        <w:t xml:space="preserve">le schéma régional de l’intermodalité, en collaboration avec les départements et les autorités organisatrices de la mobilité situées sur </w:t>
      </w:r>
      <w:r w:rsidR="004D2181">
        <w:rPr>
          <w:rFonts w:ascii="Times New Roman" w:hAnsi="Times New Roman" w:cs="Times New Roman"/>
          <w:sz w:val="22"/>
          <w:szCs w:val="22"/>
        </w:rPr>
        <w:t>son</w:t>
      </w:r>
      <w:r w:rsidRPr="004D50C8">
        <w:rPr>
          <w:rFonts w:ascii="Times New Roman" w:hAnsi="Times New Roman" w:cs="Times New Roman"/>
          <w:sz w:val="22"/>
          <w:szCs w:val="22"/>
        </w:rPr>
        <w:t xml:space="preserve"> territoire. </w:t>
      </w:r>
      <w:r>
        <w:rPr>
          <w:rFonts w:ascii="Times New Roman" w:hAnsi="Times New Roman" w:cs="Times New Roman"/>
          <w:sz w:val="22"/>
          <w:szCs w:val="22"/>
        </w:rPr>
        <w:t>Ce projet fera ensuite l’objet, comme le prévoit la loi, d’une concertation avec l’Etat et les autres acteurs de la mobilité (syndicats mixtes de transport</w:t>
      </w:r>
      <w:r w:rsidR="004D2181">
        <w:rPr>
          <w:rFonts w:ascii="Times New Roman" w:hAnsi="Times New Roman" w:cs="Times New Roman"/>
          <w:sz w:val="22"/>
          <w:szCs w:val="22"/>
        </w:rPr>
        <w:t>,…</w:t>
      </w:r>
      <w:r>
        <w:rPr>
          <w:rFonts w:ascii="Times New Roman" w:hAnsi="Times New Roman" w:cs="Times New Roman"/>
          <w:sz w:val="22"/>
          <w:szCs w:val="22"/>
        </w:rPr>
        <w:t>) puis d’une consultation du public avant d’être arrêté par le conseil régional puis approuvé par le préfet de région.</w:t>
      </w:r>
    </w:p>
    <w:p w:rsidR="004D50C8" w:rsidRDefault="004D50C8" w:rsidP="004D50C8">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La loi offre ainsi </w:t>
      </w:r>
      <w:r w:rsidR="004D2181">
        <w:rPr>
          <w:rFonts w:ascii="Times New Roman" w:hAnsi="Times New Roman" w:cs="Times New Roman"/>
          <w:sz w:val="22"/>
          <w:szCs w:val="22"/>
        </w:rPr>
        <w:t xml:space="preserve">à la nouvelle Région </w:t>
      </w:r>
      <w:r>
        <w:rPr>
          <w:rFonts w:ascii="Times New Roman" w:hAnsi="Times New Roman" w:cs="Times New Roman"/>
          <w:sz w:val="22"/>
          <w:szCs w:val="22"/>
        </w:rPr>
        <w:t>un cadre pour l’élaboration concertée avec les autres autorités organisatrices</w:t>
      </w:r>
      <w:r w:rsidR="004D2181">
        <w:rPr>
          <w:rFonts w:ascii="Times New Roman" w:hAnsi="Times New Roman" w:cs="Times New Roman"/>
          <w:sz w:val="22"/>
          <w:szCs w:val="22"/>
        </w:rPr>
        <w:t xml:space="preserve"> de la mobilité</w:t>
      </w:r>
      <w:r>
        <w:rPr>
          <w:rFonts w:ascii="Times New Roman" w:hAnsi="Times New Roman" w:cs="Times New Roman"/>
          <w:sz w:val="22"/>
          <w:szCs w:val="22"/>
        </w:rPr>
        <w:t xml:space="preserve"> d’un schéma conforme à ses objectifs. Le schéma doit permettre d’appréhender,</w:t>
      </w:r>
      <w:r w:rsidR="004D2181">
        <w:rPr>
          <w:rFonts w:ascii="Times New Roman" w:hAnsi="Times New Roman" w:cs="Times New Roman"/>
          <w:sz w:val="22"/>
          <w:szCs w:val="22"/>
        </w:rPr>
        <w:t xml:space="preserve"> à l’échelle du territoire de cette</w:t>
      </w:r>
      <w:r>
        <w:rPr>
          <w:rFonts w:ascii="Times New Roman" w:hAnsi="Times New Roman" w:cs="Times New Roman"/>
          <w:sz w:val="22"/>
          <w:szCs w:val="22"/>
        </w:rPr>
        <w:t xml:space="preserve"> nouvelle </w:t>
      </w:r>
      <w:r w:rsidR="004D2181">
        <w:rPr>
          <w:rFonts w:ascii="Times New Roman" w:hAnsi="Times New Roman" w:cs="Times New Roman"/>
          <w:sz w:val="22"/>
          <w:szCs w:val="22"/>
        </w:rPr>
        <w:t>R</w:t>
      </w:r>
      <w:r>
        <w:rPr>
          <w:rFonts w:ascii="Times New Roman" w:hAnsi="Times New Roman" w:cs="Times New Roman"/>
          <w:sz w:val="22"/>
          <w:szCs w:val="22"/>
        </w:rPr>
        <w:t xml:space="preserve">égion, l’ensemble des problématiques de déplacement et de mettre en œuvre les objectifs évoqués à la fin de la question n°1 : déplacements </w:t>
      </w:r>
      <w:r w:rsidR="00A62BAB">
        <w:rPr>
          <w:rFonts w:ascii="Times New Roman" w:hAnsi="Times New Roman" w:cs="Times New Roman"/>
          <w:sz w:val="22"/>
          <w:szCs w:val="22"/>
        </w:rPr>
        <w:t>du quotidien, offre intermodale et pôles d’échanges, dessertes des territoires ruraux. Pour être efficacement envisagée, la complémentarité entre les différents services devrait systématiquement partir de la vision de l’usager : horaires et fréquences aménagés en fonction des besoins de déplacement, correspondances entre les modes, pôles d’échanges équipés (parkings, etc.), d</w:t>
      </w:r>
      <w:r w:rsidR="004D2181">
        <w:rPr>
          <w:rFonts w:ascii="Times New Roman" w:hAnsi="Times New Roman" w:cs="Times New Roman"/>
          <w:sz w:val="22"/>
          <w:szCs w:val="22"/>
        </w:rPr>
        <w:t>iversité, mais aussi lisibilité</w:t>
      </w:r>
      <w:r w:rsidR="00A62BAB">
        <w:rPr>
          <w:rFonts w:ascii="Times New Roman" w:hAnsi="Times New Roman" w:cs="Times New Roman"/>
          <w:sz w:val="22"/>
          <w:szCs w:val="22"/>
        </w:rPr>
        <w:t xml:space="preserve"> et coordination de l’offre, orientation vers une tarification unique sur des zones élargies, </w:t>
      </w:r>
      <w:proofErr w:type="spellStart"/>
      <w:r w:rsidR="00A62BAB">
        <w:rPr>
          <w:rFonts w:ascii="Times New Roman" w:hAnsi="Times New Roman" w:cs="Times New Roman"/>
          <w:sz w:val="22"/>
          <w:szCs w:val="22"/>
        </w:rPr>
        <w:t>pass</w:t>
      </w:r>
      <w:proofErr w:type="spellEnd"/>
      <w:r w:rsidR="00A62BAB">
        <w:rPr>
          <w:rFonts w:ascii="Times New Roman" w:hAnsi="Times New Roman" w:cs="Times New Roman"/>
          <w:sz w:val="22"/>
          <w:szCs w:val="22"/>
        </w:rPr>
        <w:t xml:space="preserve"> intermodal, information centralisée et aisément accessible, dématérialisation des titres de transport, etc.</w:t>
      </w:r>
      <w:r w:rsidR="006B1A75">
        <w:rPr>
          <w:rFonts w:ascii="Times New Roman" w:hAnsi="Times New Roman" w:cs="Times New Roman"/>
          <w:sz w:val="22"/>
          <w:szCs w:val="22"/>
        </w:rPr>
        <w:t xml:space="preserve"> Une attention particulière </w:t>
      </w:r>
      <w:r w:rsidR="004D2181">
        <w:rPr>
          <w:rFonts w:ascii="Times New Roman" w:hAnsi="Times New Roman" w:cs="Times New Roman"/>
          <w:sz w:val="22"/>
          <w:szCs w:val="22"/>
        </w:rPr>
        <w:t>sera</w:t>
      </w:r>
      <w:r w:rsidR="006B1A75">
        <w:rPr>
          <w:rFonts w:ascii="Times New Roman" w:hAnsi="Times New Roman" w:cs="Times New Roman"/>
          <w:sz w:val="22"/>
          <w:szCs w:val="22"/>
        </w:rPr>
        <w:t xml:space="preserve"> portée, dans cette réflexion, à la desserte des territoires ruraux qui peut appeler la mise en place d’une offre spécifique, y compris </w:t>
      </w:r>
      <w:r w:rsidR="004D2181">
        <w:rPr>
          <w:rFonts w:ascii="Times New Roman" w:hAnsi="Times New Roman" w:cs="Times New Roman"/>
          <w:sz w:val="22"/>
          <w:szCs w:val="22"/>
        </w:rPr>
        <w:t xml:space="preserve">sous la forme de </w:t>
      </w:r>
      <w:r w:rsidR="006B1A75">
        <w:rPr>
          <w:rFonts w:ascii="Times New Roman" w:hAnsi="Times New Roman" w:cs="Times New Roman"/>
          <w:sz w:val="22"/>
          <w:szCs w:val="22"/>
        </w:rPr>
        <w:t>transport</w:t>
      </w:r>
      <w:r w:rsidR="004D2181">
        <w:rPr>
          <w:rFonts w:ascii="Times New Roman" w:hAnsi="Times New Roman" w:cs="Times New Roman"/>
          <w:sz w:val="22"/>
          <w:szCs w:val="22"/>
        </w:rPr>
        <w:t>s</w:t>
      </w:r>
      <w:r w:rsidR="006B1A75">
        <w:rPr>
          <w:rFonts w:ascii="Times New Roman" w:hAnsi="Times New Roman" w:cs="Times New Roman"/>
          <w:sz w:val="22"/>
          <w:szCs w:val="22"/>
        </w:rPr>
        <w:t xml:space="preserve"> à la demande.</w:t>
      </w:r>
    </w:p>
    <w:p w:rsidR="004D2181" w:rsidRDefault="004D2181" w:rsidP="004D50C8">
      <w:pPr>
        <w:spacing w:before="120" w:after="120"/>
        <w:jc w:val="both"/>
        <w:rPr>
          <w:rFonts w:ascii="Times New Roman" w:hAnsi="Times New Roman" w:cs="Times New Roman"/>
          <w:sz w:val="22"/>
          <w:szCs w:val="22"/>
        </w:rPr>
      </w:pPr>
    </w:p>
    <w:p w:rsidR="004D2181" w:rsidRDefault="004D2181" w:rsidP="004D50C8">
      <w:pPr>
        <w:spacing w:before="120" w:after="120"/>
        <w:jc w:val="both"/>
        <w:rPr>
          <w:rFonts w:ascii="Times New Roman" w:hAnsi="Times New Roman" w:cs="Times New Roman"/>
          <w:sz w:val="22"/>
          <w:szCs w:val="22"/>
        </w:rPr>
      </w:pPr>
    </w:p>
    <w:p w:rsidR="004D2181" w:rsidRDefault="004D2181" w:rsidP="004D50C8">
      <w:pPr>
        <w:spacing w:before="120" w:after="120"/>
        <w:jc w:val="both"/>
        <w:rPr>
          <w:rFonts w:ascii="Times New Roman" w:hAnsi="Times New Roman" w:cs="Times New Roman"/>
          <w:sz w:val="22"/>
          <w:szCs w:val="22"/>
        </w:rPr>
      </w:pPr>
    </w:p>
    <w:p w:rsidR="00A62BAB" w:rsidRPr="00523CF5" w:rsidRDefault="00A62BAB" w:rsidP="004D50C8">
      <w:pPr>
        <w:spacing w:before="120" w:after="120"/>
        <w:jc w:val="both"/>
        <w:rPr>
          <w:rFonts w:ascii="Times New Roman" w:hAnsi="Times New Roman" w:cs="Times New Roman"/>
          <w:b/>
          <w:sz w:val="22"/>
          <w:szCs w:val="22"/>
        </w:rPr>
      </w:pPr>
      <w:r w:rsidRPr="00523CF5">
        <w:rPr>
          <w:rFonts w:ascii="Times New Roman" w:hAnsi="Times New Roman" w:cs="Times New Roman"/>
          <w:b/>
          <w:sz w:val="22"/>
          <w:szCs w:val="22"/>
        </w:rPr>
        <w:t>Question n°12</w:t>
      </w:r>
    </w:p>
    <w:p w:rsidR="00A62BAB" w:rsidRDefault="00A62BAB" w:rsidP="004D50C8">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Dès lors que </w:t>
      </w:r>
      <w:r w:rsidR="006B1A75">
        <w:rPr>
          <w:rFonts w:ascii="Times New Roman" w:hAnsi="Times New Roman" w:cs="Times New Roman"/>
          <w:sz w:val="22"/>
          <w:szCs w:val="22"/>
        </w:rPr>
        <w:t xml:space="preserve">la loi </w:t>
      </w:r>
      <w:proofErr w:type="spellStart"/>
      <w:r w:rsidR="006B1A75">
        <w:rPr>
          <w:rFonts w:ascii="Times New Roman" w:hAnsi="Times New Roman" w:cs="Times New Roman"/>
          <w:sz w:val="22"/>
          <w:szCs w:val="22"/>
        </w:rPr>
        <w:t>NOTRe</w:t>
      </w:r>
      <w:proofErr w:type="spellEnd"/>
      <w:r w:rsidR="006B1A75">
        <w:rPr>
          <w:rFonts w:ascii="Times New Roman" w:hAnsi="Times New Roman" w:cs="Times New Roman"/>
          <w:sz w:val="22"/>
          <w:szCs w:val="22"/>
        </w:rPr>
        <w:t xml:space="preserve"> n’a pas entendu remettre en cause la compétence d</w:t>
      </w:r>
      <w:r>
        <w:rPr>
          <w:rFonts w:ascii="Times New Roman" w:hAnsi="Times New Roman" w:cs="Times New Roman"/>
          <w:sz w:val="22"/>
          <w:szCs w:val="22"/>
        </w:rPr>
        <w:t xml:space="preserve">es départements </w:t>
      </w:r>
      <w:r w:rsidR="006B1A75">
        <w:rPr>
          <w:rFonts w:ascii="Times New Roman" w:hAnsi="Times New Roman" w:cs="Times New Roman"/>
          <w:sz w:val="22"/>
          <w:szCs w:val="22"/>
        </w:rPr>
        <w:t xml:space="preserve">en leur qualité de propriétaires et de </w:t>
      </w:r>
      <w:r>
        <w:rPr>
          <w:rFonts w:ascii="Times New Roman" w:hAnsi="Times New Roman" w:cs="Times New Roman"/>
          <w:sz w:val="22"/>
          <w:szCs w:val="22"/>
        </w:rPr>
        <w:t xml:space="preserve">gestionnaires des </w:t>
      </w:r>
      <w:r w:rsidR="006B1A75">
        <w:rPr>
          <w:rFonts w:ascii="Times New Roman" w:hAnsi="Times New Roman" w:cs="Times New Roman"/>
          <w:sz w:val="22"/>
          <w:szCs w:val="22"/>
        </w:rPr>
        <w:t>routes</w:t>
      </w:r>
      <w:r>
        <w:rPr>
          <w:rFonts w:ascii="Times New Roman" w:hAnsi="Times New Roman" w:cs="Times New Roman"/>
          <w:sz w:val="22"/>
          <w:szCs w:val="22"/>
        </w:rPr>
        <w:t xml:space="preserve"> d</w:t>
      </w:r>
      <w:r w:rsidR="006B1A75">
        <w:rPr>
          <w:rFonts w:ascii="Times New Roman" w:hAnsi="Times New Roman" w:cs="Times New Roman"/>
          <w:sz w:val="22"/>
          <w:szCs w:val="22"/>
        </w:rPr>
        <w:t>épartementales</w:t>
      </w:r>
      <w:r>
        <w:rPr>
          <w:rFonts w:ascii="Times New Roman" w:hAnsi="Times New Roman" w:cs="Times New Roman"/>
          <w:sz w:val="22"/>
          <w:szCs w:val="22"/>
        </w:rPr>
        <w:t xml:space="preserve">, il n’appartient </w:t>
      </w:r>
      <w:r w:rsidR="006B1A75">
        <w:rPr>
          <w:rFonts w:ascii="Times New Roman" w:hAnsi="Times New Roman" w:cs="Times New Roman"/>
          <w:sz w:val="22"/>
          <w:szCs w:val="22"/>
        </w:rPr>
        <w:t>pas à la région de s’immiscer dans leur politique d’investissement routier.</w:t>
      </w:r>
    </w:p>
    <w:p w:rsidR="00880124" w:rsidRPr="00880124" w:rsidRDefault="00880124" w:rsidP="006B1A75">
      <w:pPr>
        <w:spacing w:before="120" w:after="120"/>
        <w:jc w:val="both"/>
        <w:rPr>
          <w:rFonts w:ascii="Times New Roman" w:hAnsi="Times New Roman" w:cs="Times New Roman"/>
          <w:sz w:val="22"/>
          <w:szCs w:val="22"/>
        </w:rPr>
      </w:pPr>
      <w:r>
        <w:rPr>
          <w:rFonts w:ascii="Times New Roman" w:hAnsi="Times New Roman" w:cs="Times New Roman"/>
          <w:sz w:val="22"/>
          <w:szCs w:val="22"/>
        </w:rPr>
        <w:t>Pour autant,</w:t>
      </w:r>
      <w:r w:rsidR="006B1A75">
        <w:rPr>
          <w:rFonts w:ascii="Times New Roman" w:hAnsi="Times New Roman" w:cs="Times New Roman"/>
          <w:sz w:val="22"/>
          <w:szCs w:val="22"/>
        </w:rPr>
        <w:t xml:space="preserve"> il est vrai que</w:t>
      </w:r>
      <w:r>
        <w:rPr>
          <w:rFonts w:ascii="Times New Roman" w:hAnsi="Times New Roman" w:cs="Times New Roman"/>
          <w:sz w:val="22"/>
          <w:szCs w:val="22"/>
        </w:rPr>
        <w:t xml:space="preserve"> </w:t>
      </w:r>
      <w:r w:rsidR="006B1A75">
        <w:rPr>
          <w:rFonts w:ascii="Times New Roman" w:hAnsi="Times New Roman" w:cs="Times New Roman"/>
          <w:sz w:val="22"/>
          <w:szCs w:val="22"/>
        </w:rPr>
        <w:t xml:space="preserve">la loi </w:t>
      </w:r>
      <w:proofErr w:type="spellStart"/>
      <w:r w:rsidR="006B1A75">
        <w:rPr>
          <w:rFonts w:ascii="Times New Roman" w:hAnsi="Times New Roman" w:cs="Times New Roman"/>
          <w:sz w:val="22"/>
          <w:szCs w:val="22"/>
        </w:rPr>
        <w:t>NOTRe</w:t>
      </w:r>
      <w:proofErr w:type="spellEnd"/>
      <w:r w:rsidR="006B1A75">
        <w:rPr>
          <w:rFonts w:ascii="Times New Roman" w:hAnsi="Times New Roman" w:cs="Times New Roman"/>
          <w:sz w:val="22"/>
          <w:szCs w:val="22"/>
        </w:rPr>
        <w:t xml:space="preserve"> introduit dans le code général des collectivités territoriales des dispositions nouvelles (art. L.4251-1) qui prévoient l’élaboration par les régions (hors Ile-de-France et outre-mer) d’un </w:t>
      </w:r>
      <w:r w:rsidRPr="00880124">
        <w:rPr>
          <w:rFonts w:ascii="Times New Roman" w:hAnsi="Times New Roman" w:cs="Times New Roman"/>
          <w:sz w:val="22"/>
          <w:szCs w:val="22"/>
        </w:rPr>
        <w:t>schéma régional d’aménagement, de développement durabl</w:t>
      </w:r>
      <w:r w:rsidR="006B1A75">
        <w:rPr>
          <w:rFonts w:ascii="Times New Roman" w:hAnsi="Times New Roman" w:cs="Times New Roman"/>
          <w:sz w:val="22"/>
          <w:szCs w:val="22"/>
        </w:rPr>
        <w:t xml:space="preserve">e et d’égalité des territoires qui a notamment pour objet d’identifier </w:t>
      </w:r>
      <w:r w:rsidR="006B1A75" w:rsidRPr="00880124">
        <w:rPr>
          <w:rFonts w:ascii="Times New Roman" w:hAnsi="Times New Roman" w:cs="Times New Roman"/>
          <w:sz w:val="22"/>
          <w:szCs w:val="22"/>
        </w:rPr>
        <w:t xml:space="preserve">les voies et les axes routiers qui, par leurs caractéristiques, constituent des itinéraires d’intérêt régional. </w:t>
      </w:r>
      <w:r w:rsidR="006B1A75">
        <w:rPr>
          <w:rFonts w:ascii="Times New Roman" w:hAnsi="Times New Roman" w:cs="Times New Roman"/>
          <w:sz w:val="22"/>
          <w:szCs w:val="22"/>
        </w:rPr>
        <w:t>Et la loi prévoit que c</w:t>
      </w:r>
      <w:r w:rsidR="006B1A75" w:rsidRPr="00880124">
        <w:rPr>
          <w:rFonts w:ascii="Times New Roman" w:hAnsi="Times New Roman" w:cs="Times New Roman"/>
          <w:sz w:val="22"/>
          <w:szCs w:val="22"/>
        </w:rPr>
        <w:t xml:space="preserve">es itinéraires sont </w:t>
      </w:r>
      <w:r w:rsidR="005A5D30">
        <w:rPr>
          <w:rFonts w:ascii="Times New Roman" w:hAnsi="Times New Roman" w:cs="Times New Roman"/>
          <w:sz w:val="22"/>
          <w:szCs w:val="22"/>
        </w:rPr>
        <w:t>« </w:t>
      </w:r>
      <w:r w:rsidR="006B1A75" w:rsidRPr="00880124">
        <w:rPr>
          <w:rFonts w:ascii="Times New Roman" w:hAnsi="Times New Roman" w:cs="Times New Roman"/>
          <w:sz w:val="22"/>
          <w:szCs w:val="22"/>
        </w:rPr>
        <w:t>pris en compte</w:t>
      </w:r>
      <w:r w:rsidR="005A5D30">
        <w:rPr>
          <w:rFonts w:ascii="Times New Roman" w:hAnsi="Times New Roman" w:cs="Times New Roman"/>
          <w:sz w:val="22"/>
          <w:szCs w:val="22"/>
        </w:rPr>
        <w:t> »</w:t>
      </w:r>
      <w:r w:rsidR="006B1A75" w:rsidRPr="00880124">
        <w:rPr>
          <w:rFonts w:ascii="Times New Roman" w:hAnsi="Times New Roman" w:cs="Times New Roman"/>
          <w:sz w:val="22"/>
          <w:szCs w:val="22"/>
        </w:rPr>
        <w:t xml:space="preserve"> par le département, dans le cadre de ses interventions, pour garantir la cohérence et l’efficacité du réseau routier ainsi que la sécurité des usagers.</w:t>
      </w:r>
    </w:p>
    <w:p w:rsidR="00BF3CA3" w:rsidRDefault="006B1A75" w:rsidP="00880124">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C’est dans le cadre ainsi défini qu’il appartiendra à la région, en pleine concertation avec les départements concernés, de définir les itinéraires routiers d’intérêt régional. </w:t>
      </w:r>
      <w:r w:rsidR="005A5D30">
        <w:rPr>
          <w:rFonts w:ascii="Times New Roman" w:hAnsi="Times New Roman" w:cs="Times New Roman"/>
          <w:sz w:val="22"/>
          <w:szCs w:val="22"/>
        </w:rPr>
        <w:t>D</w:t>
      </w:r>
      <w:r>
        <w:rPr>
          <w:rFonts w:ascii="Times New Roman" w:hAnsi="Times New Roman" w:cs="Times New Roman"/>
          <w:sz w:val="22"/>
          <w:szCs w:val="22"/>
        </w:rPr>
        <w:t xml:space="preserve">ans </w:t>
      </w:r>
      <w:r w:rsidR="005A5D30">
        <w:rPr>
          <w:rFonts w:ascii="Times New Roman" w:hAnsi="Times New Roman" w:cs="Times New Roman"/>
          <w:sz w:val="22"/>
          <w:szCs w:val="22"/>
        </w:rPr>
        <w:t>à l’échelle</w:t>
      </w:r>
      <w:r>
        <w:rPr>
          <w:rFonts w:ascii="Times New Roman" w:hAnsi="Times New Roman" w:cs="Times New Roman"/>
          <w:sz w:val="22"/>
          <w:szCs w:val="22"/>
        </w:rPr>
        <w:t xml:space="preserve"> de la nouvelle Région, la définition de ces itinéraires devra répondre aux priorités que sont</w:t>
      </w:r>
      <w:r w:rsidR="00BF3CA3">
        <w:rPr>
          <w:rFonts w:ascii="Times New Roman" w:hAnsi="Times New Roman" w:cs="Times New Roman"/>
          <w:sz w:val="22"/>
          <w:szCs w:val="22"/>
        </w:rPr>
        <w:t> :</w:t>
      </w:r>
    </w:p>
    <w:p w:rsidR="00BF3CA3" w:rsidRDefault="005A5D30" w:rsidP="00880124">
      <w:pPr>
        <w:spacing w:before="120" w:after="120"/>
        <w:jc w:val="both"/>
        <w:rPr>
          <w:rFonts w:ascii="Times New Roman" w:hAnsi="Times New Roman" w:cs="Times New Roman"/>
          <w:sz w:val="22"/>
          <w:szCs w:val="22"/>
        </w:rPr>
      </w:pPr>
      <w:r>
        <w:rPr>
          <w:rFonts w:ascii="Times New Roman" w:hAnsi="Times New Roman" w:cs="Times New Roman"/>
          <w:sz w:val="22"/>
          <w:szCs w:val="22"/>
        </w:rPr>
        <w:t>1°)</w:t>
      </w:r>
      <w:r w:rsidR="006B1A75">
        <w:rPr>
          <w:rFonts w:ascii="Times New Roman" w:hAnsi="Times New Roman" w:cs="Times New Roman"/>
          <w:sz w:val="22"/>
          <w:szCs w:val="22"/>
        </w:rPr>
        <w:t xml:space="preserve"> le</w:t>
      </w:r>
      <w:r w:rsidR="00BF3CA3">
        <w:rPr>
          <w:rFonts w:ascii="Times New Roman" w:hAnsi="Times New Roman" w:cs="Times New Roman"/>
          <w:sz w:val="22"/>
          <w:szCs w:val="22"/>
        </w:rPr>
        <w:t xml:space="preserve"> désenclavement des territoires ;</w:t>
      </w:r>
    </w:p>
    <w:p w:rsidR="00BF3CA3" w:rsidRDefault="005A5D30" w:rsidP="00880124">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2°) </w:t>
      </w:r>
      <w:r w:rsidR="00BF3CA3">
        <w:rPr>
          <w:rFonts w:ascii="Times New Roman" w:hAnsi="Times New Roman" w:cs="Times New Roman"/>
          <w:sz w:val="22"/>
          <w:szCs w:val="22"/>
        </w:rPr>
        <w:t>l’intégration territoriale ;</w:t>
      </w:r>
    </w:p>
    <w:p w:rsidR="00880124" w:rsidRDefault="005A5D30" w:rsidP="00880124">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3°) </w:t>
      </w:r>
      <w:r w:rsidR="006B1A75">
        <w:rPr>
          <w:rFonts w:ascii="Times New Roman" w:hAnsi="Times New Roman" w:cs="Times New Roman"/>
          <w:sz w:val="22"/>
          <w:szCs w:val="22"/>
        </w:rPr>
        <w:t>les liaisons entre les métropoles de la nouvelle Région, à commencer par les deux plus importantes.</w:t>
      </w:r>
    </w:p>
    <w:p w:rsidR="006B1A75" w:rsidRDefault="006B1A75" w:rsidP="00880124">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Enfin, la route aura toute sa place dans la politique régionale des transports. Le transport routier de voyageurs peut constituer une solution efficace pour renforcer l’offre de mobilité, </w:t>
      </w:r>
      <w:r w:rsidRPr="006B1A75">
        <w:rPr>
          <w:rFonts w:ascii="Times New Roman" w:hAnsi="Times New Roman" w:cs="Times New Roman"/>
          <w:i/>
          <w:sz w:val="22"/>
          <w:szCs w:val="22"/>
        </w:rPr>
        <w:t>a fortiori</w:t>
      </w:r>
      <w:r>
        <w:rPr>
          <w:rFonts w:ascii="Times New Roman" w:hAnsi="Times New Roman" w:cs="Times New Roman"/>
          <w:sz w:val="22"/>
          <w:szCs w:val="22"/>
        </w:rPr>
        <w:t xml:space="preserve"> dans des départements largement ruraux</w:t>
      </w:r>
      <w:r w:rsidR="005A5D30">
        <w:rPr>
          <w:rFonts w:ascii="Times New Roman" w:hAnsi="Times New Roman" w:cs="Times New Roman"/>
          <w:sz w:val="22"/>
          <w:szCs w:val="22"/>
        </w:rPr>
        <w:t>,</w:t>
      </w:r>
      <w:r>
        <w:rPr>
          <w:rFonts w:ascii="Times New Roman" w:hAnsi="Times New Roman" w:cs="Times New Roman"/>
          <w:sz w:val="22"/>
          <w:szCs w:val="22"/>
        </w:rPr>
        <w:t xml:space="preserve"> et alors que la Région dispose d’un réseau d’infrastructures autoroutières et routière de haut niveau de service</w:t>
      </w:r>
      <w:r w:rsidR="005A5D30">
        <w:rPr>
          <w:rFonts w:ascii="Times New Roman" w:hAnsi="Times New Roman" w:cs="Times New Roman"/>
          <w:sz w:val="22"/>
          <w:szCs w:val="22"/>
        </w:rPr>
        <w:t xml:space="preserve"> (</w:t>
      </w:r>
      <w:r w:rsidR="00967465">
        <w:rPr>
          <w:rFonts w:ascii="Times New Roman" w:hAnsi="Times New Roman" w:cs="Times New Roman"/>
          <w:sz w:val="22"/>
          <w:szCs w:val="22"/>
        </w:rPr>
        <w:t xml:space="preserve">A9, A20, </w:t>
      </w:r>
      <w:r w:rsidR="005A5D30">
        <w:rPr>
          <w:rFonts w:ascii="Times New Roman" w:hAnsi="Times New Roman" w:cs="Times New Roman"/>
          <w:sz w:val="22"/>
          <w:szCs w:val="22"/>
        </w:rPr>
        <w:t xml:space="preserve">A75, A61, A62, </w:t>
      </w:r>
      <w:r w:rsidR="00967465">
        <w:rPr>
          <w:rFonts w:ascii="Times New Roman" w:hAnsi="Times New Roman" w:cs="Times New Roman"/>
          <w:sz w:val="22"/>
          <w:szCs w:val="22"/>
        </w:rPr>
        <w:t xml:space="preserve">A64, </w:t>
      </w:r>
      <w:r w:rsidR="005A5D30">
        <w:rPr>
          <w:rFonts w:ascii="Times New Roman" w:hAnsi="Times New Roman" w:cs="Times New Roman"/>
          <w:sz w:val="22"/>
          <w:szCs w:val="22"/>
        </w:rPr>
        <w:t>A68, RN88, etc.)</w:t>
      </w:r>
      <w:r>
        <w:rPr>
          <w:rFonts w:ascii="Times New Roman" w:hAnsi="Times New Roman" w:cs="Times New Roman"/>
          <w:sz w:val="22"/>
          <w:szCs w:val="22"/>
        </w:rPr>
        <w:t>.</w:t>
      </w:r>
    </w:p>
    <w:p w:rsidR="006B1A75" w:rsidRPr="00364F54" w:rsidRDefault="006B1A75" w:rsidP="00880124">
      <w:pPr>
        <w:spacing w:before="120" w:after="120"/>
        <w:jc w:val="both"/>
        <w:rPr>
          <w:rFonts w:ascii="Times New Roman" w:hAnsi="Times New Roman" w:cs="Times New Roman"/>
          <w:b/>
          <w:sz w:val="22"/>
          <w:szCs w:val="22"/>
        </w:rPr>
      </w:pPr>
      <w:r w:rsidRPr="00364F54">
        <w:rPr>
          <w:rFonts w:ascii="Times New Roman" w:hAnsi="Times New Roman" w:cs="Times New Roman"/>
          <w:b/>
          <w:sz w:val="22"/>
          <w:szCs w:val="22"/>
        </w:rPr>
        <w:t>Question n°13</w:t>
      </w:r>
    </w:p>
    <w:p w:rsidR="006B1A75" w:rsidRPr="006B1A75" w:rsidRDefault="006B1A75" w:rsidP="009161F5">
      <w:pPr>
        <w:widowControl w:val="0"/>
        <w:autoSpaceDE w:val="0"/>
        <w:autoSpaceDN w:val="0"/>
        <w:adjustRightInd w:val="0"/>
        <w:spacing w:before="120" w:after="120"/>
        <w:jc w:val="both"/>
        <w:rPr>
          <w:rFonts w:ascii="Times New Roman" w:hAnsi="Times New Roman" w:cs="Times New Roman"/>
          <w:sz w:val="22"/>
          <w:szCs w:val="22"/>
        </w:rPr>
      </w:pPr>
      <w:r w:rsidRPr="006B1A75">
        <w:rPr>
          <w:rFonts w:ascii="Times New Roman" w:hAnsi="Times New Roman" w:cs="Times New Roman"/>
          <w:sz w:val="22"/>
          <w:szCs w:val="22"/>
        </w:rPr>
        <w:t>Le schéma régional de l’intermodalité</w:t>
      </w:r>
      <w:r w:rsidR="005931FE">
        <w:rPr>
          <w:rFonts w:ascii="Times New Roman" w:hAnsi="Times New Roman" w:cs="Times New Roman"/>
          <w:sz w:val="22"/>
          <w:szCs w:val="22"/>
        </w:rPr>
        <w:t>,</w:t>
      </w:r>
      <w:r w:rsidRPr="006B1A75">
        <w:rPr>
          <w:rFonts w:ascii="Times New Roman" w:hAnsi="Times New Roman" w:cs="Times New Roman"/>
          <w:sz w:val="22"/>
          <w:szCs w:val="22"/>
        </w:rPr>
        <w:t xml:space="preserve"> </w:t>
      </w:r>
      <w:r w:rsidR="009161F5">
        <w:rPr>
          <w:rFonts w:ascii="Times New Roman" w:hAnsi="Times New Roman" w:cs="Times New Roman"/>
          <w:sz w:val="22"/>
          <w:szCs w:val="22"/>
        </w:rPr>
        <w:t>déjà évoqué à la question n°11</w:t>
      </w:r>
      <w:r w:rsidR="005931FE">
        <w:rPr>
          <w:rFonts w:ascii="Times New Roman" w:hAnsi="Times New Roman" w:cs="Times New Roman"/>
          <w:sz w:val="22"/>
          <w:szCs w:val="22"/>
        </w:rPr>
        <w:t>,</w:t>
      </w:r>
      <w:r w:rsidR="009161F5">
        <w:rPr>
          <w:rFonts w:ascii="Times New Roman" w:hAnsi="Times New Roman" w:cs="Times New Roman"/>
          <w:sz w:val="22"/>
          <w:szCs w:val="22"/>
        </w:rPr>
        <w:t xml:space="preserve"> </w:t>
      </w:r>
      <w:r w:rsidRPr="006B1A75">
        <w:rPr>
          <w:rFonts w:ascii="Times New Roman" w:hAnsi="Times New Roman" w:cs="Times New Roman"/>
          <w:sz w:val="22"/>
          <w:szCs w:val="22"/>
        </w:rPr>
        <w:t>comporte</w:t>
      </w:r>
      <w:r w:rsidR="009161F5">
        <w:rPr>
          <w:rFonts w:ascii="Times New Roman" w:hAnsi="Times New Roman" w:cs="Times New Roman"/>
          <w:sz w:val="22"/>
          <w:szCs w:val="22"/>
        </w:rPr>
        <w:t>ra</w:t>
      </w:r>
      <w:r w:rsidRPr="006B1A75">
        <w:rPr>
          <w:rFonts w:ascii="Times New Roman" w:hAnsi="Times New Roman" w:cs="Times New Roman"/>
          <w:sz w:val="22"/>
          <w:szCs w:val="22"/>
        </w:rPr>
        <w:t xml:space="preserve"> un sché</w:t>
      </w:r>
      <w:r w:rsidR="009161F5">
        <w:rPr>
          <w:rFonts w:ascii="Times New Roman" w:hAnsi="Times New Roman" w:cs="Times New Roman"/>
          <w:sz w:val="22"/>
          <w:szCs w:val="22"/>
        </w:rPr>
        <w:t>ma régional des gares routières</w:t>
      </w:r>
      <w:r w:rsidRPr="006B1A75">
        <w:rPr>
          <w:rFonts w:ascii="Times New Roman" w:hAnsi="Times New Roman" w:cs="Times New Roman"/>
          <w:sz w:val="22"/>
          <w:szCs w:val="22"/>
        </w:rPr>
        <w:t xml:space="preserve"> qui indique</w:t>
      </w:r>
      <w:r w:rsidR="009161F5">
        <w:rPr>
          <w:rFonts w:ascii="Times New Roman" w:hAnsi="Times New Roman" w:cs="Times New Roman"/>
          <w:sz w:val="22"/>
          <w:szCs w:val="22"/>
        </w:rPr>
        <w:t>ra</w:t>
      </w:r>
      <w:r w:rsidRPr="006B1A75">
        <w:rPr>
          <w:rFonts w:ascii="Times New Roman" w:hAnsi="Times New Roman" w:cs="Times New Roman"/>
          <w:sz w:val="22"/>
          <w:szCs w:val="22"/>
        </w:rPr>
        <w:t xml:space="preserve"> la localisation de</w:t>
      </w:r>
      <w:r w:rsidR="009161F5">
        <w:rPr>
          <w:rFonts w:ascii="Times New Roman" w:hAnsi="Times New Roman" w:cs="Times New Roman"/>
          <w:sz w:val="22"/>
          <w:szCs w:val="22"/>
        </w:rPr>
        <w:t xml:space="preserve"> ce</w:t>
      </w:r>
      <w:r w:rsidRPr="006B1A75">
        <w:rPr>
          <w:rFonts w:ascii="Times New Roman" w:hAnsi="Times New Roman" w:cs="Times New Roman"/>
          <w:sz w:val="22"/>
          <w:szCs w:val="22"/>
        </w:rPr>
        <w:t xml:space="preserve">s gares </w:t>
      </w:r>
      <w:r w:rsidR="009161F5">
        <w:rPr>
          <w:rFonts w:ascii="Times New Roman" w:hAnsi="Times New Roman" w:cs="Times New Roman"/>
          <w:sz w:val="22"/>
          <w:szCs w:val="22"/>
        </w:rPr>
        <w:t>et définira</w:t>
      </w:r>
      <w:r w:rsidRPr="006B1A75">
        <w:rPr>
          <w:rFonts w:ascii="Times New Roman" w:hAnsi="Times New Roman" w:cs="Times New Roman"/>
          <w:sz w:val="22"/>
          <w:szCs w:val="22"/>
        </w:rPr>
        <w:t xml:space="preserve"> les éléments principaux de leurs cahiers des charges. </w:t>
      </w:r>
    </w:p>
    <w:p w:rsidR="009161F5" w:rsidRDefault="009161F5" w:rsidP="009161F5">
      <w:pPr>
        <w:widowControl w:val="0"/>
        <w:autoSpaceDE w:val="0"/>
        <w:autoSpaceDN w:val="0"/>
        <w:adjustRightInd w:val="0"/>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Comme pour les autres volets du schéma régional de l’intermodalité, ce schéma régional des gares sera défini en concertation avec les collectivités territoriales compétentes en matière d’urbanisme et de voirie pour coordonner les actions d’aménagement de ces gares en mettant, là encore, l’usager au cœur du plan d’action. </w:t>
      </w:r>
    </w:p>
    <w:p w:rsidR="009161F5" w:rsidRPr="009161F5" w:rsidRDefault="009161F5" w:rsidP="009161F5">
      <w:pPr>
        <w:spacing w:before="120" w:after="120"/>
        <w:jc w:val="both"/>
        <w:rPr>
          <w:rFonts w:ascii="Times New Roman" w:hAnsi="Times New Roman" w:cs="Times New Roman"/>
          <w:sz w:val="22"/>
          <w:szCs w:val="22"/>
        </w:rPr>
      </w:pPr>
      <w:r w:rsidRPr="009161F5">
        <w:rPr>
          <w:rFonts w:ascii="Times New Roman" w:hAnsi="Times New Roman" w:cs="Times New Roman"/>
          <w:sz w:val="22"/>
          <w:szCs w:val="22"/>
        </w:rPr>
        <w:t>Dans tous les cas, l’objectif est de concilier la diversité de l’offre de transport (publique ou privée) et sa coordination d</w:t>
      </w:r>
      <w:r>
        <w:rPr>
          <w:rFonts w:ascii="Times New Roman" w:hAnsi="Times New Roman" w:cs="Times New Roman"/>
          <w:sz w:val="22"/>
          <w:szCs w:val="22"/>
        </w:rPr>
        <w:t>ans le cadre du schéma régional.</w:t>
      </w:r>
    </w:p>
    <w:p w:rsidR="009161F5" w:rsidRPr="00523CF5" w:rsidRDefault="009161F5" w:rsidP="009161F5">
      <w:pPr>
        <w:spacing w:before="120" w:after="120"/>
        <w:jc w:val="both"/>
        <w:rPr>
          <w:rFonts w:ascii="Times New Roman" w:hAnsi="Times New Roman" w:cs="Times New Roman"/>
          <w:b/>
          <w:sz w:val="22"/>
          <w:szCs w:val="22"/>
        </w:rPr>
      </w:pPr>
      <w:r w:rsidRPr="00523CF5">
        <w:rPr>
          <w:rFonts w:ascii="Times New Roman" w:hAnsi="Times New Roman" w:cs="Times New Roman"/>
          <w:b/>
          <w:sz w:val="22"/>
          <w:szCs w:val="22"/>
        </w:rPr>
        <w:t>Question n°14</w:t>
      </w:r>
    </w:p>
    <w:p w:rsidR="009161F5" w:rsidRPr="009161F5" w:rsidRDefault="009161F5" w:rsidP="009161F5">
      <w:pPr>
        <w:spacing w:before="120" w:after="120"/>
        <w:jc w:val="both"/>
        <w:rPr>
          <w:rFonts w:ascii="Times New Roman" w:hAnsi="Times New Roman" w:cs="Times New Roman"/>
          <w:sz w:val="22"/>
          <w:szCs w:val="22"/>
        </w:rPr>
      </w:pPr>
      <w:r w:rsidRPr="009161F5">
        <w:rPr>
          <w:rFonts w:ascii="Times New Roman" w:hAnsi="Times New Roman" w:cs="Times New Roman"/>
          <w:sz w:val="22"/>
          <w:szCs w:val="22"/>
        </w:rPr>
        <w:t>La Région Languedoc-Roussillon – Midi-Pyrénées entend s’appuyer sur les initiatives départementales innovantes et confirmer le département comme un acteur clé de l’intermodalité. Dans les départements où il en existe, la Région pourrait prendre une participation au capital des sociétés publiques locales (SPL) départementales (exemple : le Tarn)</w:t>
      </w:r>
      <w:r>
        <w:rPr>
          <w:rFonts w:ascii="Times New Roman" w:hAnsi="Times New Roman" w:cs="Times New Roman"/>
          <w:sz w:val="22"/>
          <w:szCs w:val="22"/>
        </w:rPr>
        <w:t xml:space="preserve"> et utiliser c</w:t>
      </w:r>
      <w:r w:rsidRPr="009161F5">
        <w:rPr>
          <w:rFonts w:ascii="Times New Roman" w:hAnsi="Times New Roman" w:cs="Times New Roman"/>
          <w:sz w:val="22"/>
          <w:szCs w:val="22"/>
        </w:rPr>
        <w:t>es SPL comme forces de proposition concernant la gestion et l’aménagement du réseau routier régional.</w:t>
      </w:r>
    </w:p>
    <w:p w:rsidR="009161F5" w:rsidRDefault="009161F5" w:rsidP="009161F5">
      <w:p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Concernant plus particulièrement le transport scolaire, cette compétence devrait rester, dans la plupart des cas, une compétence de proximité. </w:t>
      </w:r>
      <w:r w:rsidR="005931FE">
        <w:rPr>
          <w:rFonts w:ascii="Times New Roman" w:hAnsi="Times New Roman" w:cs="Times New Roman"/>
          <w:sz w:val="22"/>
          <w:szCs w:val="22"/>
        </w:rPr>
        <w:t>I</w:t>
      </w:r>
      <w:r>
        <w:rPr>
          <w:rFonts w:ascii="Times New Roman" w:hAnsi="Times New Roman" w:cs="Times New Roman"/>
          <w:sz w:val="22"/>
          <w:szCs w:val="22"/>
        </w:rPr>
        <w:t>l importe</w:t>
      </w:r>
      <w:r w:rsidR="005931FE">
        <w:rPr>
          <w:rFonts w:ascii="Times New Roman" w:hAnsi="Times New Roman" w:cs="Times New Roman"/>
          <w:sz w:val="22"/>
          <w:szCs w:val="22"/>
        </w:rPr>
        <w:t xml:space="preserve"> en outre</w:t>
      </w:r>
      <w:r>
        <w:rPr>
          <w:rFonts w:ascii="Times New Roman" w:hAnsi="Times New Roman" w:cs="Times New Roman"/>
          <w:sz w:val="22"/>
          <w:szCs w:val="22"/>
        </w:rPr>
        <w:t xml:space="preserve"> de ne pas dés</w:t>
      </w:r>
      <w:r w:rsidR="005931FE">
        <w:rPr>
          <w:rFonts w:ascii="Times New Roman" w:hAnsi="Times New Roman" w:cs="Times New Roman"/>
          <w:sz w:val="22"/>
          <w:szCs w:val="22"/>
        </w:rPr>
        <w:t>organi</w:t>
      </w:r>
      <w:r>
        <w:rPr>
          <w:rFonts w:ascii="Times New Roman" w:hAnsi="Times New Roman" w:cs="Times New Roman"/>
          <w:sz w:val="22"/>
          <w:szCs w:val="22"/>
        </w:rPr>
        <w:t xml:space="preserve">ser des services qui sont aujourd’hui pris en charge par les départements et qui fonctionnent bien. Dans ces conditions, </w:t>
      </w:r>
      <w:r w:rsidR="0076328B">
        <w:rPr>
          <w:rFonts w:ascii="Times New Roman" w:hAnsi="Times New Roman" w:cs="Times New Roman"/>
          <w:sz w:val="22"/>
          <w:szCs w:val="22"/>
        </w:rPr>
        <w:t xml:space="preserve">chaque fois qu’elle le jugera pertinent, </w:t>
      </w:r>
      <w:r>
        <w:rPr>
          <w:rFonts w:ascii="Times New Roman" w:hAnsi="Times New Roman" w:cs="Times New Roman"/>
          <w:sz w:val="22"/>
          <w:szCs w:val="22"/>
        </w:rPr>
        <w:t xml:space="preserve">la Région utilisera la faculté que lui reconnaît la loi </w:t>
      </w:r>
      <w:proofErr w:type="spellStart"/>
      <w:r>
        <w:rPr>
          <w:rFonts w:ascii="Times New Roman" w:hAnsi="Times New Roman" w:cs="Times New Roman"/>
          <w:sz w:val="22"/>
          <w:szCs w:val="22"/>
        </w:rPr>
        <w:t>NOTRe</w:t>
      </w:r>
      <w:proofErr w:type="spellEnd"/>
      <w:r>
        <w:rPr>
          <w:rFonts w:ascii="Times New Roman" w:hAnsi="Times New Roman" w:cs="Times New Roman"/>
          <w:sz w:val="22"/>
          <w:szCs w:val="22"/>
        </w:rPr>
        <w:t xml:space="preserve"> </w:t>
      </w:r>
      <w:r w:rsidR="0076328B">
        <w:rPr>
          <w:rFonts w:ascii="Times New Roman" w:hAnsi="Times New Roman" w:cs="Times New Roman"/>
          <w:sz w:val="22"/>
          <w:szCs w:val="22"/>
        </w:rPr>
        <w:t xml:space="preserve">(art. L.3111-9 du code des transports) de confier, par </w:t>
      </w:r>
      <w:r w:rsidR="0076328B">
        <w:rPr>
          <w:rFonts w:ascii="Times New Roman" w:hAnsi="Times New Roman" w:cs="Times New Roman"/>
          <w:sz w:val="22"/>
          <w:szCs w:val="22"/>
        </w:rPr>
        <w:lastRenderedPageBreak/>
        <w:t>convention, l</w:t>
      </w:r>
      <w:r w:rsidRPr="009161F5">
        <w:rPr>
          <w:rFonts w:ascii="Times New Roman" w:hAnsi="Times New Roman" w:cs="Times New Roman"/>
          <w:sz w:val="22"/>
          <w:szCs w:val="22"/>
        </w:rPr>
        <w:t>’organisation des transports scolaires au</w:t>
      </w:r>
      <w:r w:rsidR="0076328B">
        <w:rPr>
          <w:rFonts w:ascii="Times New Roman" w:hAnsi="Times New Roman" w:cs="Times New Roman"/>
          <w:sz w:val="22"/>
          <w:szCs w:val="22"/>
        </w:rPr>
        <w:t>x</w:t>
      </w:r>
      <w:r w:rsidRPr="009161F5">
        <w:rPr>
          <w:rFonts w:ascii="Times New Roman" w:hAnsi="Times New Roman" w:cs="Times New Roman"/>
          <w:sz w:val="22"/>
          <w:szCs w:val="22"/>
        </w:rPr>
        <w:t xml:space="preserve"> département</w:t>
      </w:r>
      <w:r w:rsidR="0076328B">
        <w:rPr>
          <w:rFonts w:ascii="Times New Roman" w:hAnsi="Times New Roman" w:cs="Times New Roman"/>
          <w:sz w:val="22"/>
          <w:szCs w:val="22"/>
        </w:rPr>
        <w:t>s dans le respect des objectifs fixés par le schéma régional de l’intermodalité</w:t>
      </w:r>
      <w:r w:rsidRPr="009161F5">
        <w:rPr>
          <w:rFonts w:ascii="Times New Roman" w:hAnsi="Times New Roman" w:cs="Times New Roman"/>
          <w:sz w:val="22"/>
          <w:szCs w:val="22"/>
        </w:rPr>
        <w:t>.</w:t>
      </w:r>
    </w:p>
    <w:p w:rsidR="00DF0AAE" w:rsidRPr="00364F54" w:rsidRDefault="00DF0AAE" w:rsidP="009161F5">
      <w:pPr>
        <w:spacing w:before="120" w:after="120"/>
        <w:jc w:val="both"/>
        <w:rPr>
          <w:rFonts w:ascii="Times New Roman" w:hAnsi="Times New Roman" w:cs="Times New Roman"/>
          <w:b/>
          <w:sz w:val="22"/>
          <w:szCs w:val="22"/>
        </w:rPr>
      </w:pPr>
      <w:r w:rsidRPr="00364F54">
        <w:rPr>
          <w:rFonts w:ascii="Times New Roman" w:hAnsi="Times New Roman" w:cs="Times New Roman"/>
          <w:b/>
          <w:sz w:val="22"/>
          <w:szCs w:val="22"/>
        </w:rPr>
        <w:t>Question n°15</w:t>
      </w:r>
    </w:p>
    <w:p w:rsidR="00DF0AAE" w:rsidRDefault="00DF0AAE" w:rsidP="009161F5">
      <w:pPr>
        <w:spacing w:before="120" w:after="120"/>
        <w:jc w:val="both"/>
        <w:rPr>
          <w:rFonts w:ascii="Times New Roman" w:hAnsi="Times New Roman" w:cs="Times New Roman"/>
          <w:sz w:val="22"/>
          <w:szCs w:val="22"/>
        </w:rPr>
      </w:pPr>
      <w:r>
        <w:rPr>
          <w:rFonts w:ascii="Times New Roman" w:hAnsi="Times New Roman" w:cs="Times New Roman"/>
          <w:sz w:val="22"/>
          <w:szCs w:val="22"/>
        </w:rPr>
        <w:t>L’objectif de la nouvelle Région est bien de parvenir à la connectivité dans tous les transports en commun dont elle assume la responsabilité, à commencer par le TER, mais aussi les gares ferroviaires et routières ainsi que les pôles d’échanges.</w:t>
      </w:r>
    </w:p>
    <w:p w:rsidR="00DF0AAE" w:rsidRPr="00364F54" w:rsidRDefault="00DF0AAE" w:rsidP="009161F5">
      <w:pPr>
        <w:spacing w:before="120" w:after="120"/>
        <w:jc w:val="both"/>
        <w:rPr>
          <w:rFonts w:ascii="Times New Roman" w:hAnsi="Times New Roman" w:cs="Times New Roman"/>
          <w:b/>
          <w:sz w:val="22"/>
          <w:szCs w:val="22"/>
        </w:rPr>
      </w:pPr>
      <w:r w:rsidRPr="00364F54">
        <w:rPr>
          <w:rFonts w:ascii="Times New Roman" w:hAnsi="Times New Roman" w:cs="Times New Roman"/>
          <w:b/>
          <w:sz w:val="22"/>
          <w:szCs w:val="22"/>
        </w:rPr>
        <w:t>Question n°16</w:t>
      </w:r>
    </w:p>
    <w:p w:rsidR="00DF0AAE" w:rsidRPr="009161F5" w:rsidRDefault="008F2F8A" w:rsidP="009161F5">
      <w:pPr>
        <w:spacing w:before="120" w:after="120"/>
        <w:jc w:val="both"/>
        <w:rPr>
          <w:rFonts w:ascii="Times New Roman" w:hAnsi="Times New Roman" w:cs="Times New Roman"/>
          <w:sz w:val="22"/>
          <w:szCs w:val="22"/>
        </w:rPr>
      </w:pPr>
      <w:r>
        <w:rPr>
          <w:rFonts w:ascii="Times New Roman" w:hAnsi="Times New Roman" w:cs="Times New Roman"/>
          <w:sz w:val="22"/>
          <w:szCs w:val="22"/>
        </w:rPr>
        <w:t>L</w:t>
      </w:r>
      <w:r w:rsidR="00FE0066">
        <w:rPr>
          <w:rFonts w:ascii="Times New Roman" w:hAnsi="Times New Roman" w:cs="Times New Roman"/>
          <w:sz w:val="22"/>
          <w:szCs w:val="22"/>
        </w:rPr>
        <w:t xml:space="preserve">es outils automatisés </w:t>
      </w:r>
      <w:r>
        <w:rPr>
          <w:rFonts w:ascii="Times New Roman" w:hAnsi="Times New Roman" w:cs="Times New Roman"/>
          <w:sz w:val="22"/>
          <w:szCs w:val="22"/>
        </w:rPr>
        <w:t>de gestion d</w:t>
      </w:r>
      <w:r w:rsidR="00FE0066">
        <w:rPr>
          <w:rFonts w:ascii="Times New Roman" w:hAnsi="Times New Roman" w:cs="Times New Roman"/>
          <w:sz w:val="22"/>
          <w:szCs w:val="22"/>
        </w:rPr>
        <w:t>es titres de transport (« billettique »)</w:t>
      </w:r>
      <w:r>
        <w:rPr>
          <w:rFonts w:ascii="Times New Roman" w:hAnsi="Times New Roman" w:cs="Times New Roman"/>
          <w:sz w:val="22"/>
          <w:szCs w:val="22"/>
        </w:rPr>
        <w:t xml:space="preserve"> </w:t>
      </w:r>
      <w:r w:rsidR="009F772E">
        <w:rPr>
          <w:rFonts w:ascii="Times New Roman" w:hAnsi="Times New Roman" w:cs="Times New Roman"/>
          <w:sz w:val="22"/>
          <w:szCs w:val="22"/>
        </w:rPr>
        <w:t>sont</w:t>
      </w:r>
      <w:r>
        <w:rPr>
          <w:rFonts w:ascii="Times New Roman" w:hAnsi="Times New Roman" w:cs="Times New Roman"/>
          <w:sz w:val="22"/>
          <w:szCs w:val="22"/>
        </w:rPr>
        <w:t xml:space="preserve"> un puissant moteur d’intégration de l’</w:t>
      </w:r>
      <w:r w:rsidR="005931FE">
        <w:rPr>
          <w:rFonts w:ascii="Times New Roman" w:hAnsi="Times New Roman" w:cs="Times New Roman"/>
          <w:sz w:val="22"/>
          <w:szCs w:val="22"/>
        </w:rPr>
        <w:t>offre de mobilité</w:t>
      </w:r>
      <w:r w:rsidR="009F772E">
        <w:rPr>
          <w:rFonts w:ascii="Times New Roman" w:hAnsi="Times New Roman" w:cs="Times New Roman"/>
          <w:sz w:val="22"/>
          <w:szCs w:val="22"/>
        </w:rPr>
        <w:t xml:space="preserve">, qu’il s’agisse de la tarification ou de l’information multimodale. L’usage des technologies numériques (billettique sans contact, dématérialisation) favorisera la mobilité tout en réduisant les coûts de gestion. La </w:t>
      </w:r>
      <w:r w:rsidR="005931FE">
        <w:rPr>
          <w:rFonts w:ascii="Times New Roman" w:hAnsi="Times New Roman" w:cs="Times New Roman"/>
          <w:sz w:val="22"/>
          <w:szCs w:val="22"/>
        </w:rPr>
        <w:t>« </w:t>
      </w:r>
      <w:r w:rsidR="009F772E">
        <w:rPr>
          <w:rFonts w:ascii="Times New Roman" w:hAnsi="Times New Roman" w:cs="Times New Roman"/>
          <w:sz w:val="22"/>
          <w:szCs w:val="22"/>
        </w:rPr>
        <w:t>Carte Pastel</w:t>
      </w:r>
      <w:r w:rsidR="005931FE">
        <w:rPr>
          <w:rFonts w:ascii="Times New Roman" w:hAnsi="Times New Roman" w:cs="Times New Roman"/>
          <w:sz w:val="22"/>
          <w:szCs w:val="22"/>
        </w:rPr>
        <w:t> »</w:t>
      </w:r>
      <w:r w:rsidR="009F772E">
        <w:rPr>
          <w:rFonts w:ascii="Times New Roman" w:hAnsi="Times New Roman" w:cs="Times New Roman"/>
          <w:sz w:val="22"/>
          <w:szCs w:val="22"/>
        </w:rPr>
        <w:t xml:space="preserve">, en Midi-Pyrénées, le </w:t>
      </w:r>
      <w:proofErr w:type="spellStart"/>
      <w:r w:rsidR="009F772E">
        <w:rPr>
          <w:rFonts w:ascii="Times New Roman" w:hAnsi="Times New Roman" w:cs="Times New Roman"/>
          <w:sz w:val="22"/>
          <w:szCs w:val="22"/>
        </w:rPr>
        <w:t>pass</w:t>
      </w:r>
      <w:proofErr w:type="spellEnd"/>
      <w:r w:rsidR="009F772E">
        <w:rPr>
          <w:rFonts w:ascii="Times New Roman" w:hAnsi="Times New Roman" w:cs="Times New Roman"/>
          <w:sz w:val="22"/>
          <w:szCs w:val="22"/>
        </w:rPr>
        <w:t xml:space="preserve"> « </w:t>
      </w:r>
      <w:proofErr w:type="spellStart"/>
      <w:r w:rsidR="009F772E">
        <w:rPr>
          <w:rFonts w:ascii="Times New Roman" w:hAnsi="Times New Roman" w:cs="Times New Roman"/>
          <w:sz w:val="22"/>
          <w:szCs w:val="22"/>
        </w:rPr>
        <w:t>Kartatoo</w:t>
      </w:r>
      <w:proofErr w:type="spellEnd"/>
      <w:r w:rsidR="009F772E">
        <w:rPr>
          <w:rFonts w:ascii="Times New Roman" w:hAnsi="Times New Roman" w:cs="Times New Roman"/>
          <w:sz w:val="22"/>
          <w:szCs w:val="22"/>
        </w:rPr>
        <w:t> », en Languedoc-Roussillon, préfigurent ces nouveaux outils dont le développement sera, pour la nouvelle Région, une priorité.</w:t>
      </w:r>
    </w:p>
    <w:sectPr w:rsidR="00DF0AAE" w:rsidRPr="009161F5" w:rsidSect="0089240E">
      <w:footerReference w:type="default" r:id="rId8"/>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72" w:rsidRDefault="00DF2B72" w:rsidP="00354BDC">
      <w:pPr>
        <w:rPr>
          <w:rFonts w:hint="eastAsia"/>
        </w:rPr>
      </w:pPr>
      <w:r>
        <w:separator/>
      </w:r>
    </w:p>
  </w:endnote>
  <w:endnote w:type="continuationSeparator" w:id="0">
    <w:p w:rsidR="00DF2B72" w:rsidRDefault="00DF2B72" w:rsidP="00354BD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00770"/>
      <w:docPartObj>
        <w:docPartGallery w:val="Page Numbers (Bottom of Page)"/>
        <w:docPartUnique/>
      </w:docPartObj>
    </w:sdtPr>
    <w:sdtEndPr/>
    <w:sdtContent>
      <w:p w:rsidR="009161F5" w:rsidRDefault="009161F5" w:rsidP="00354BDC">
        <w:pPr>
          <w:pStyle w:val="Pieddepage"/>
          <w:jc w:val="center"/>
          <w:rPr>
            <w:rFonts w:hint="eastAsia"/>
          </w:rPr>
        </w:pPr>
        <w:r>
          <w:fldChar w:fldCharType="begin"/>
        </w:r>
        <w:r>
          <w:instrText>PAGE   \* MERGEFORMAT</w:instrText>
        </w:r>
        <w:r>
          <w:fldChar w:fldCharType="separate"/>
        </w:r>
        <w:r w:rsidR="00EB091F">
          <w:rPr>
            <w:rFonts w:hint="eastAsia"/>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72" w:rsidRDefault="00DF2B72" w:rsidP="00354BDC">
      <w:pPr>
        <w:rPr>
          <w:rFonts w:hint="eastAsia"/>
        </w:rPr>
      </w:pPr>
      <w:r>
        <w:separator/>
      </w:r>
    </w:p>
  </w:footnote>
  <w:footnote w:type="continuationSeparator" w:id="0">
    <w:p w:rsidR="00DF2B72" w:rsidRDefault="00DF2B72" w:rsidP="00354BDC">
      <w:pPr>
        <w:rPr>
          <w:rFonts w:hint="eastAsia"/>
        </w:rPr>
      </w:pPr>
      <w:r>
        <w:continuationSeparator/>
      </w:r>
    </w:p>
  </w:footnote>
  <w:footnote w:id="1">
    <w:p w:rsidR="009161F5" w:rsidRDefault="009161F5" w:rsidP="001D0777">
      <w:pPr>
        <w:pStyle w:val="Notedebasdepage"/>
        <w:ind w:left="142" w:hanging="142"/>
        <w:rPr>
          <w:rFonts w:hint="eastAsia"/>
        </w:rPr>
      </w:pPr>
      <w:r>
        <w:rPr>
          <w:rStyle w:val="Appelnotedebasdep"/>
        </w:rPr>
        <w:footnoteRef/>
      </w:r>
      <w:r>
        <w:tab/>
        <w:t>40 gares TER en Languedoc-Roussillon. Commande de 46 nouveaux automoteurs accessibles aux PMR.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3CCE"/>
    <w:multiLevelType w:val="hybridMultilevel"/>
    <w:tmpl w:val="E0AA64E8"/>
    <w:lvl w:ilvl="0" w:tplc="C0900C2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BA"/>
    <w:rsid w:val="001D0777"/>
    <w:rsid w:val="001E26E7"/>
    <w:rsid w:val="002477D1"/>
    <w:rsid w:val="002530BB"/>
    <w:rsid w:val="00256885"/>
    <w:rsid w:val="00274476"/>
    <w:rsid w:val="00354BDC"/>
    <w:rsid w:val="00364F54"/>
    <w:rsid w:val="003F0759"/>
    <w:rsid w:val="004839D4"/>
    <w:rsid w:val="004A64CD"/>
    <w:rsid w:val="004B4B89"/>
    <w:rsid w:val="004D2181"/>
    <w:rsid w:val="004D50C8"/>
    <w:rsid w:val="00523CF5"/>
    <w:rsid w:val="00591E2F"/>
    <w:rsid w:val="005931FE"/>
    <w:rsid w:val="005A11EA"/>
    <w:rsid w:val="005A5D30"/>
    <w:rsid w:val="00642E60"/>
    <w:rsid w:val="00650181"/>
    <w:rsid w:val="00667936"/>
    <w:rsid w:val="006B1A75"/>
    <w:rsid w:val="006C1871"/>
    <w:rsid w:val="006E51E5"/>
    <w:rsid w:val="007137B7"/>
    <w:rsid w:val="0076328B"/>
    <w:rsid w:val="00880124"/>
    <w:rsid w:val="0089240E"/>
    <w:rsid w:val="008F2F8A"/>
    <w:rsid w:val="009023DD"/>
    <w:rsid w:val="009161F5"/>
    <w:rsid w:val="00950049"/>
    <w:rsid w:val="00965F76"/>
    <w:rsid w:val="00967465"/>
    <w:rsid w:val="009F772E"/>
    <w:rsid w:val="00A41CCC"/>
    <w:rsid w:val="00A62BAB"/>
    <w:rsid w:val="00B05697"/>
    <w:rsid w:val="00B40993"/>
    <w:rsid w:val="00B966C7"/>
    <w:rsid w:val="00BF3CA3"/>
    <w:rsid w:val="00C302F3"/>
    <w:rsid w:val="00C746B6"/>
    <w:rsid w:val="00CB1518"/>
    <w:rsid w:val="00DC2529"/>
    <w:rsid w:val="00DC4028"/>
    <w:rsid w:val="00DD737D"/>
    <w:rsid w:val="00DF0AAE"/>
    <w:rsid w:val="00DF2B72"/>
    <w:rsid w:val="00E55DB2"/>
    <w:rsid w:val="00EB091F"/>
    <w:rsid w:val="00EE1C69"/>
    <w:rsid w:val="00EE52BA"/>
    <w:rsid w:val="00F2704C"/>
    <w:rsid w:val="00F50559"/>
    <w:rsid w:val="00F91D85"/>
    <w:rsid w:val="00FD33B3"/>
    <w:rsid w:val="00FE006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D4"/>
    <w:rPr>
      <w:rFonts w:ascii="Liberation Sans" w:hAnsi="Liberation Sans" w:cs="Liberation Sans"/>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tedebasdepage"/>
    <w:autoRedefine/>
    <w:qFormat/>
    <w:rsid w:val="004839D4"/>
    <w:pPr>
      <w:tabs>
        <w:tab w:val="left" w:pos="1463"/>
      </w:tabs>
      <w:snapToGrid w:val="0"/>
      <w:spacing w:before="40" w:after="40"/>
      <w:ind w:left="142" w:hanging="142"/>
    </w:pPr>
  </w:style>
  <w:style w:type="paragraph" w:styleId="Notedebasdepage">
    <w:name w:val="footnote text"/>
    <w:basedOn w:val="Normal"/>
    <w:link w:val="NotedebasdepageCar"/>
    <w:semiHidden/>
    <w:rsid w:val="00F50559"/>
    <w:pPr>
      <w:jc w:val="both"/>
    </w:pPr>
    <w:rPr>
      <w:szCs w:val="20"/>
    </w:rPr>
  </w:style>
  <w:style w:type="character" w:customStyle="1" w:styleId="NotedebasdepageCar">
    <w:name w:val="Note de bas de page Car"/>
    <w:link w:val="Notedebasdepage"/>
    <w:semiHidden/>
    <w:rsid w:val="00F50559"/>
    <w:rPr>
      <w:rFonts w:ascii="Liberation Sans" w:hAnsi="Liberation Sans" w:cs="Liberation Sans"/>
      <w:sz w:val="16"/>
      <w:lang w:eastAsia="fr-FR"/>
    </w:rPr>
  </w:style>
  <w:style w:type="character" w:styleId="lev">
    <w:name w:val="Strong"/>
    <w:qFormat/>
    <w:rsid w:val="004839D4"/>
    <w:rPr>
      <w:b/>
      <w:bCs/>
    </w:rPr>
  </w:style>
  <w:style w:type="paragraph" w:styleId="NormalWeb">
    <w:name w:val="Normal (Web)"/>
    <w:basedOn w:val="Normal"/>
    <w:uiPriority w:val="99"/>
    <w:semiHidden/>
    <w:unhideWhenUsed/>
    <w:rsid w:val="00FD33B3"/>
    <w:pPr>
      <w:spacing w:before="100" w:beforeAutospacing="1" w:after="100" w:afterAutospacing="1"/>
    </w:pPr>
    <w:rPr>
      <w:rFonts w:ascii="Times New Roman" w:eastAsia="Times New Roman" w:hAnsi="Times New Roman" w:cs="Times New Roman"/>
      <w:sz w:val="24"/>
      <w:szCs w:val="24"/>
      <w:lang w:eastAsia="zh-TW"/>
    </w:rPr>
  </w:style>
  <w:style w:type="character" w:customStyle="1" w:styleId="apple-converted-space">
    <w:name w:val="apple-converted-space"/>
    <w:basedOn w:val="Policepardfaut"/>
    <w:rsid w:val="00256885"/>
  </w:style>
  <w:style w:type="paragraph" w:styleId="En-tte">
    <w:name w:val="header"/>
    <w:basedOn w:val="Normal"/>
    <w:link w:val="En-tteCar"/>
    <w:uiPriority w:val="99"/>
    <w:unhideWhenUsed/>
    <w:rsid w:val="00354BDC"/>
    <w:pPr>
      <w:tabs>
        <w:tab w:val="center" w:pos="4536"/>
        <w:tab w:val="right" w:pos="9072"/>
      </w:tabs>
    </w:pPr>
  </w:style>
  <w:style w:type="character" w:customStyle="1" w:styleId="En-tteCar">
    <w:name w:val="En-tête Car"/>
    <w:basedOn w:val="Policepardfaut"/>
    <w:link w:val="En-tte"/>
    <w:uiPriority w:val="99"/>
    <w:rsid w:val="00354BDC"/>
    <w:rPr>
      <w:rFonts w:ascii="Liberation Sans" w:hAnsi="Liberation Sans" w:cs="Liberation Sans"/>
      <w:sz w:val="16"/>
      <w:szCs w:val="16"/>
      <w:lang w:eastAsia="fr-FR"/>
    </w:rPr>
  </w:style>
  <w:style w:type="paragraph" w:styleId="Pieddepage">
    <w:name w:val="footer"/>
    <w:basedOn w:val="Normal"/>
    <w:link w:val="PieddepageCar"/>
    <w:uiPriority w:val="99"/>
    <w:unhideWhenUsed/>
    <w:rsid w:val="00354BDC"/>
    <w:pPr>
      <w:tabs>
        <w:tab w:val="center" w:pos="4536"/>
        <w:tab w:val="right" w:pos="9072"/>
      </w:tabs>
    </w:pPr>
  </w:style>
  <w:style w:type="character" w:customStyle="1" w:styleId="PieddepageCar">
    <w:name w:val="Pied de page Car"/>
    <w:basedOn w:val="Policepardfaut"/>
    <w:link w:val="Pieddepage"/>
    <w:uiPriority w:val="99"/>
    <w:rsid w:val="00354BDC"/>
    <w:rPr>
      <w:rFonts w:ascii="Liberation Sans" w:hAnsi="Liberation Sans" w:cs="Liberation Sans"/>
      <w:sz w:val="16"/>
      <w:szCs w:val="16"/>
      <w:lang w:eastAsia="fr-FR"/>
    </w:rPr>
  </w:style>
  <w:style w:type="character" w:styleId="Appelnotedebasdep">
    <w:name w:val="footnote reference"/>
    <w:uiPriority w:val="99"/>
    <w:unhideWhenUsed/>
    <w:rsid w:val="001D0777"/>
    <w:rPr>
      <w:vertAlign w:val="superscript"/>
    </w:rPr>
  </w:style>
  <w:style w:type="paragraph" w:styleId="Paragraphedeliste">
    <w:name w:val="List Paragraph"/>
    <w:basedOn w:val="Normal"/>
    <w:uiPriority w:val="34"/>
    <w:qFormat/>
    <w:rsid w:val="001D0777"/>
    <w:pPr>
      <w:spacing w:after="160" w:line="259" w:lineRule="auto"/>
      <w:ind w:left="720"/>
      <w:contextualSpacing/>
    </w:pPr>
    <w:rPr>
      <w:rFonts w:ascii="Calibri" w:eastAsia="Calibri" w:hAnsi="Calibri" w:cs="Times New Roman"/>
      <w:sz w:val="22"/>
      <w:szCs w:val="22"/>
      <w:lang w:eastAsia="en-US"/>
    </w:rPr>
  </w:style>
  <w:style w:type="character" w:styleId="Lienhypertexte">
    <w:name w:val="Hyperlink"/>
    <w:basedOn w:val="Policepardfaut"/>
    <w:uiPriority w:val="99"/>
    <w:semiHidden/>
    <w:unhideWhenUsed/>
    <w:rsid w:val="00F91D85"/>
    <w:rPr>
      <w:color w:val="0000FF"/>
      <w:u w:val="single"/>
    </w:rPr>
  </w:style>
  <w:style w:type="paragraph" w:styleId="Textedebulles">
    <w:name w:val="Balloon Text"/>
    <w:basedOn w:val="Normal"/>
    <w:link w:val="TextedebullesCar"/>
    <w:uiPriority w:val="99"/>
    <w:semiHidden/>
    <w:unhideWhenUsed/>
    <w:rsid w:val="009023DD"/>
    <w:rPr>
      <w:rFonts w:ascii="Tahoma" w:hAnsi="Tahoma" w:cs="Tahoma"/>
    </w:rPr>
  </w:style>
  <w:style w:type="character" w:customStyle="1" w:styleId="TextedebullesCar">
    <w:name w:val="Texte de bulles Car"/>
    <w:basedOn w:val="Policepardfaut"/>
    <w:link w:val="Textedebulles"/>
    <w:uiPriority w:val="99"/>
    <w:semiHidden/>
    <w:rsid w:val="009023DD"/>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D4"/>
    <w:rPr>
      <w:rFonts w:ascii="Liberation Sans" w:hAnsi="Liberation Sans" w:cs="Liberation Sans"/>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tedebasdepage"/>
    <w:autoRedefine/>
    <w:qFormat/>
    <w:rsid w:val="004839D4"/>
    <w:pPr>
      <w:tabs>
        <w:tab w:val="left" w:pos="1463"/>
      </w:tabs>
      <w:snapToGrid w:val="0"/>
      <w:spacing w:before="40" w:after="40"/>
      <w:ind w:left="142" w:hanging="142"/>
    </w:pPr>
  </w:style>
  <w:style w:type="paragraph" w:styleId="Notedebasdepage">
    <w:name w:val="footnote text"/>
    <w:basedOn w:val="Normal"/>
    <w:link w:val="NotedebasdepageCar"/>
    <w:semiHidden/>
    <w:rsid w:val="00F50559"/>
    <w:pPr>
      <w:jc w:val="both"/>
    </w:pPr>
    <w:rPr>
      <w:szCs w:val="20"/>
    </w:rPr>
  </w:style>
  <w:style w:type="character" w:customStyle="1" w:styleId="NotedebasdepageCar">
    <w:name w:val="Note de bas de page Car"/>
    <w:link w:val="Notedebasdepage"/>
    <w:semiHidden/>
    <w:rsid w:val="00F50559"/>
    <w:rPr>
      <w:rFonts w:ascii="Liberation Sans" w:hAnsi="Liberation Sans" w:cs="Liberation Sans"/>
      <w:sz w:val="16"/>
      <w:lang w:eastAsia="fr-FR"/>
    </w:rPr>
  </w:style>
  <w:style w:type="character" w:styleId="lev">
    <w:name w:val="Strong"/>
    <w:qFormat/>
    <w:rsid w:val="004839D4"/>
    <w:rPr>
      <w:b/>
      <w:bCs/>
    </w:rPr>
  </w:style>
  <w:style w:type="paragraph" w:styleId="NormalWeb">
    <w:name w:val="Normal (Web)"/>
    <w:basedOn w:val="Normal"/>
    <w:uiPriority w:val="99"/>
    <w:semiHidden/>
    <w:unhideWhenUsed/>
    <w:rsid w:val="00FD33B3"/>
    <w:pPr>
      <w:spacing w:before="100" w:beforeAutospacing="1" w:after="100" w:afterAutospacing="1"/>
    </w:pPr>
    <w:rPr>
      <w:rFonts w:ascii="Times New Roman" w:eastAsia="Times New Roman" w:hAnsi="Times New Roman" w:cs="Times New Roman"/>
      <w:sz w:val="24"/>
      <w:szCs w:val="24"/>
      <w:lang w:eastAsia="zh-TW"/>
    </w:rPr>
  </w:style>
  <w:style w:type="character" w:customStyle="1" w:styleId="apple-converted-space">
    <w:name w:val="apple-converted-space"/>
    <w:basedOn w:val="Policepardfaut"/>
    <w:rsid w:val="00256885"/>
  </w:style>
  <w:style w:type="paragraph" w:styleId="En-tte">
    <w:name w:val="header"/>
    <w:basedOn w:val="Normal"/>
    <w:link w:val="En-tteCar"/>
    <w:uiPriority w:val="99"/>
    <w:unhideWhenUsed/>
    <w:rsid w:val="00354BDC"/>
    <w:pPr>
      <w:tabs>
        <w:tab w:val="center" w:pos="4536"/>
        <w:tab w:val="right" w:pos="9072"/>
      </w:tabs>
    </w:pPr>
  </w:style>
  <w:style w:type="character" w:customStyle="1" w:styleId="En-tteCar">
    <w:name w:val="En-tête Car"/>
    <w:basedOn w:val="Policepardfaut"/>
    <w:link w:val="En-tte"/>
    <w:uiPriority w:val="99"/>
    <w:rsid w:val="00354BDC"/>
    <w:rPr>
      <w:rFonts w:ascii="Liberation Sans" w:hAnsi="Liberation Sans" w:cs="Liberation Sans"/>
      <w:sz w:val="16"/>
      <w:szCs w:val="16"/>
      <w:lang w:eastAsia="fr-FR"/>
    </w:rPr>
  </w:style>
  <w:style w:type="paragraph" w:styleId="Pieddepage">
    <w:name w:val="footer"/>
    <w:basedOn w:val="Normal"/>
    <w:link w:val="PieddepageCar"/>
    <w:uiPriority w:val="99"/>
    <w:unhideWhenUsed/>
    <w:rsid w:val="00354BDC"/>
    <w:pPr>
      <w:tabs>
        <w:tab w:val="center" w:pos="4536"/>
        <w:tab w:val="right" w:pos="9072"/>
      </w:tabs>
    </w:pPr>
  </w:style>
  <w:style w:type="character" w:customStyle="1" w:styleId="PieddepageCar">
    <w:name w:val="Pied de page Car"/>
    <w:basedOn w:val="Policepardfaut"/>
    <w:link w:val="Pieddepage"/>
    <w:uiPriority w:val="99"/>
    <w:rsid w:val="00354BDC"/>
    <w:rPr>
      <w:rFonts w:ascii="Liberation Sans" w:hAnsi="Liberation Sans" w:cs="Liberation Sans"/>
      <w:sz w:val="16"/>
      <w:szCs w:val="16"/>
      <w:lang w:eastAsia="fr-FR"/>
    </w:rPr>
  </w:style>
  <w:style w:type="character" w:styleId="Appelnotedebasdep">
    <w:name w:val="footnote reference"/>
    <w:uiPriority w:val="99"/>
    <w:unhideWhenUsed/>
    <w:rsid w:val="001D0777"/>
    <w:rPr>
      <w:vertAlign w:val="superscript"/>
    </w:rPr>
  </w:style>
  <w:style w:type="paragraph" w:styleId="Paragraphedeliste">
    <w:name w:val="List Paragraph"/>
    <w:basedOn w:val="Normal"/>
    <w:uiPriority w:val="34"/>
    <w:qFormat/>
    <w:rsid w:val="001D0777"/>
    <w:pPr>
      <w:spacing w:after="160" w:line="259" w:lineRule="auto"/>
      <w:ind w:left="720"/>
      <w:contextualSpacing/>
    </w:pPr>
    <w:rPr>
      <w:rFonts w:ascii="Calibri" w:eastAsia="Calibri" w:hAnsi="Calibri" w:cs="Times New Roman"/>
      <w:sz w:val="22"/>
      <w:szCs w:val="22"/>
      <w:lang w:eastAsia="en-US"/>
    </w:rPr>
  </w:style>
  <w:style w:type="character" w:styleId="Lienhypertexte">
    <w:name w:val="Hyperlink"/>
    <w:basedOn w:val="Policepardfaut"/>
    <w:uiPriority w:val="99"/>
    <w:semiHidden/>
    <w:unhideWhenUsed/>
    <w:rsid w:val="00F91D85"/>
    <w:rPr>
      <w:color w:val="0000FF"/>
      <w:u w:val="single"/>
    </w:rPr>
  </w:style>
  <w:style w:type="paragraph" w:styleId="Textedebulles">
    <w:name w:val="Balloon Text"/>
    <w:basedOn w:val="Normal"/>
    <w:link w:val="TextedebullesCar"/>
    <w:uiPriority w:val="99"/>
    <w:semiHidden/>
    <w:unhideWhenUsed/>
    <w:rsid w:val="009023DD"/>
    <w:rPr>
      <w:rFonts w:ascii="Tahoma" w:hAnsi="Tahoma" w:cs="Tahoma"/>
    </w:rPr>
  </w:style>
  <w:style w:type="character" w:customStyle="1" w:styleId="TextedebullesCar">
    <w:name w:val="Texte de bulles Car"/>
    <w:basedOn w:val="Policepardfaut"/>
    <w:link w:val="Textedebulles"/>
    <w:uiPriority w:val="99"/>
    <w:semiHidden/>
    <w:rsid w:val="009023DD"/>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8196">
      <w:bodyDiv w:val="1"/>
      <w:marLeft w:val="0"/>
      <w:marRight w:val="0"/>
      <w:marTop w:val="0"/>
      <w:marBottom w:val="0"/>
      <w:divBdr>
        <w:top w:val="none" w:sz="0" w:space="0" w:color="auto"/>
        <w:left w:val="none" w:sz="0" w:space="0" w:color="auto"/>
        <w:bottom w:val="none" w:sz="0" w:space="0" w:color="auto"/>
        <w:right w:val="none" w:sz="0" w:space="0" w:color="auto"/>
      </w:divBdr>
    </w:div>
    <w:div w:id="226965024">
      <w:bodyDiv w:val="1"/>
      <w:marLeft w:val="0"/>
      <w:marRight w:val="0"/>
      <w:marTop w:val="0"/>
      <w:marBottom w:val="0"/>
      <w:divBdr>
        <w:top w:val="none" w:sz="0" w:space="0" w:color="auto"/>
        <w:left w:val="none" w:sz="0" w:space="0" w:color="auto"/>
        <w:bottom w:val="none" w:sz="0" w:space="0" w:color="auto"/>
        <w:right w:val="none" w:sz="0" w:space="0" w:color="auto"/>
      </w:divBdr>
    </w:div>
    <w:div w:id="499782677">
      <w:bodyDiv w:val="1"/>
      <w:marLeft w:val="0"/>
      <w:marRight w:val="0"/>
      <w:marTop w:val="0"/>
      <w:marBottom w:val="0"/>
      <w:divBdr>
        <w:top w:val="none" w:sz="0" w:space="0" w:color="auto"/>
        <w:left w:val="none" w:sz="0" w:space="0" w:color="auto"/>
        <w:bottom w:val="none" w:sz="0" w:space="0" w:color="auto"/>
        <w:right w:val="none" w:sz="0" w:space="0" w:color="auto"/>
      </w:divBdr>
    </w:div>
    <w:div w:id="14643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3675</Words>
  <Characters>20216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Tdie_FNTP</cp:lastModifiedBy>
  <cp:revision>2</cp:revision>
  <cp:lastPrinted>2015-11-20T13:47:00Z</cp:lastPrinted>
  <dcterms:created xsi:type="dcterms:W3CDTF">2017-01-12T15:56:00Z</dcterms:created>
  <dcterms:modified xsi:type="dcterms:W3CDTF">2017-01-12T15:56:00Z</dcterms:modified>
</cp:coreProperties>
</file>